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AA2397" w14:textId="77777777" w:rsidR="006011E9" w:rsidRPr="00FD37DE" w:rsidRDefault="006011E9" w:rsidP="006011E9">
      <w:pPr>
        <w:pStyle w:val="Textoindependiente3"/>
        <w:spacing w:line="240" w:lineRule="auto"/>
        <w:ind w:left="5041" w:hanging="5041"/>
        <w:rPr>
          <w:rFonts w:ascii="Times New Roman" w:hAnsi="Times New Roman"/>
          <w:b/>
          <w:bCs/>
          <w:szCs w:val="20"/>
        </w:rPr>
      </w:pPr>
      <w:r w:rsidRPr="00FD37DE">
        <w:rPr>
          <w:rFonts w:ascii="Times New Roman" w:hAnsi="Times New Roman"/>
          <w:b/>
          <w:bCs/>
          <w:noProof/>
          <w:szCs w:val="20"/>
        </w:rPr>
        <mc:AlternateContent>
          <mc:Choice Requires="wps">
            <w:drawing>
              <wp:anchor distT="0" distB="0" distL="114300" distR="114300" simplePos="0" relativeHeight="251659264" behindDoc="0" locked="0" layoutInCell="1" allowOverlap="1" wp14:anchorId="2472B529" wp14:editId="5F9CAC40">
                <wp:simplePos x="0" y="0"/>
                <wp:positionH relativeFrom="margin">
                  <wp:align>right</wp:align>
                </wp:positionH>
                <wp:positionV relativeFrom="paragraph">
                  <wp:posOffset>-317805</wp:posOffset>
                </wp:positionV>
                <wp:extent cx="2057400" cy="685800"/>
                <wp:effectExtent l="0" t="0" r="0" b="0"/>
                <wp:wrapNone/>
                <wp:docPr id="26"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noFill/>
                        <a:ln>
                          <a:noFill/>
                        </a:ln>
                        <a:extLst>
                          <a:ext uri="{909E8E84-426E-40DD-AFC4-6F175D3DCCD1}">
                            <a14:hiddenFill xmlns:a14="http://schemas.microsoft.com/office/drawing/2010/main">
                              <a:solidFill>
                                <a:srgbClr val="FFFFFF">
                                  <a:alpha val="50000"/>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B84DB2" w14:textId="0D3EED99" w:rsidR="008821AF" w:rsidRPr="0057582B" w:rsidRDefault="008821AF" w:rsidP="0057582B">
                            <w:pPr>
                              <w:jc w:val="both"/>
                              <w:rPr>
                                <w:b/>
                                <w:sz w:val="20"/>
                                <w:lang w:val="es-ES"/>
                              </w:rPr>
                            </w:pPr>
                            <w:r w:rsidRPr="0057582B">
                              <w:rPr>
                                <w:b/>
                                <w:sz w:val="20"/>
                                <w:lang w:val="es-ES"/>
                              </w:rPr>
                              <w:t>Iniciativa de Ley de Ingresos del Estado de Tlaxcala para el Ejercicio Fiscal 202</w:t>
                            </w:r>
                            <w:r w:rsidR="00CB6A71" w:rsidRPr="0057582B">
                              <w:rPr>
                                <w:b/>
                                <w:sz w:val="20"/>
                                <w:lang w:val="es-ES"/>
                              </w:rPr>
                              <w:t>5</w:t>
                            </w:r>
                            <w:r w:rsidRPr="0057582B">
                              <w:rPr>
                                <w:b/>
                                <w:sz w:val="20"/>
                                <w:lang w:val="es-ES"/>
                              </w:rPr>
                              <w:t>.</w:t>
                            </w:r>
                          </w:p>
                          <w:p w14:paraId="508956F7" w14:textId="77777777" w:rsidR="008821AF" w:rsidRPr="008D5C06" w:rsidRDefault="008821AF" w:rsidP="006011E9">
                            <w:pPr>
                              <w:pStyle w:val="Textoindependiente3"/>
                              <w:spacing w:line="240" w:lineRule="auto"/>
                            </w:pPr>
                          </w:p>
                          <w:p w14:paraId="3FDA2F80" w14:textId="77777777" w:rsidR="008821AF" w:rsidRPr="008D5C06" w:rsidRDefault="008821AF" w:rsidP="006011E9">
                            <w:pPr>
                              <w:pStyle w:val="Textoindependiente3"/>
                              <w:spacing w:line="240" w:lineRule="auto"/>
                            </w:pPr>
                          </w:p>
                          <w:p w14:paraId="305D1F50" w14:textId="77777777" w:rsidR="008821AF" w:rsidRPr="008D5C06" w:rsidRDefault="008821AF" w:rsidP="006011E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w:pict>
              <v:shapetype w14:anchorId="2472B529" id="_x0000_t202" coordsize="21600,21600" o:spt="202" path="m,l,21600r21600,l21600,xe">
                <v:stroke joinstyle="miter"/>
                <v:path gradientshapeok="t" o:connecttype="rect"/>
              </v:shapetype>
              <v:shape id="Text Box 65" o:spid="_x0000_s1026" type="#_x0000_t202" style="position:absolute;left:0;text-align:left;margin-left:110.8pt;margin-top:-25pt;width:162pt;height:54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" filled="f" stroked="f">
                <v:fill opacity="32896f"/>
                <v:textbox>
                  <w:txbxContent>
                    <w:p w14:paraId="03B84DB2" w14:textId="0D3EED99" w:rsidR="008821AF" w:rsidRPr="0057582B" w:rsidRDefault="008821AF" w:rsidP="0057582B">
                      <w:pPr>
                        <w:jc w:val="both"/>
                        <w:rPr>
                          <w:b/>
                          <w:sz w:val="20"/>
                          <w:lang w:val="es-ES"/>
                        </w:rPr>
                      </w:pPr>
                      <w:r w:rsidRPr="0057582B">
                        <w:rPr>
                          <w:b/>
                          <w:sz w:val="20"/>
                          <w:lang w:val="es-ES"/>
                        </w:rPr>
                        <w:t>Iniciativa de Ley de Ingresos del Estado de Tlaxcala para el Ejercicio Fiscal 202</w:t>
                      </w:r>
                      <w:r w:rsidR="00CB6A71" w:rsidRPr="0057582B">
                        <w:rPr>
                          <w:b/>
                          <w:sz w:val="20"/>
                          <w:lang w:val="es-ES"/>
                        </w:rPr>
                        <w:t>5</w:t>
                      </w:r>
                      <w:r w:rsidRPr="0057582B">
                        <w:rPr>
                          <w:b/>
                          <w:sz w:val="20"/>
                          <w:lang w:val="es-ES"/>
                        </w:rPr>
                        <w:t>.</w:t>
                      </w:r>
                    </w:p>
                    <w:p w14:paraId="508956F7" w14:textId="77777777" w:rsidR="008821AF" w:rsidRPr="008D5C06" w:rsidRDefault="008821AF" w:rsidP="006011E9">
                      <w:pPr>
                        <w:pStyle w:val="Textoindependiente3"/>
                        <w:spacing w:line="240" w:lineRule="auto"/>
                      </w:pPr>
                    </w:p>
                    <w:p w14:paraId="3FDA2F80" w14:textId="77777777" w:rsidR="008821AF" w:rsidRPr="008D5C06" w:rsidRDefault="008821AF" w:rsidP="006011E9">
                      <w:pPr>
                        <w:pStyle w:val="Textoindependiente3"/>
                        <w:spacing w:line="240" w:lineRule="auto"/>
                      </w:pPr>
                    </w:p>
                    <w:p w14:paraId="305D1F50" w14:textId="77777777" w:rsidR="008821AF" w:rsidRPr="008D5C06" w:rsidRDefault="008821AF" w:rsidP="006011E9"/>
                  </w:txbxContent>
                </v:textbox>
                <w10:wrap anchorx="margin"/>
              </v:shape>
            </w:pict>
          </mc:Fallback>
        </mc:AlternateContent>
      </w:r>
    </w:p>
    <w:p w14:paraId="7F2432AA" w14:textId="77777777" w:rsidR="006011E9" w:rsidRPr="00FD37DE" w:rsidRDefault="006011E9" w:rsidP="006011E9">
      <w:pPr>
        <w:pStyle w:val="Textoindependiente3"/>
        <w:spacing w:line="240" w:lineRule="auto"/>
        <w:ind w:left="5041" w:hanging="5041"/>
        <w:rPr>
          <w:rFonts w:ascii="Times New Roman" w:hAnsi="Times New Roman"/>
          <w:b/>
          <w:bCs/>
          <w:szCs w:val="20"/>
        </w:rPr>
      </w:pPr>
    </w:p>
    <w:p w14:paraId="2AB8A9A8" w14:textId="77777777" w:rsidR="006011E9" w:rsidRPr="00FD37DE" w:rsidRDefault="006011E9" w:rsidP="006011E9">
      <w:pPr>
        <w:pStyle w:val="Textoindependiente3"/>
        <w:spacing w:line="240" w:lineRule="auto"/>
        <w:ind w:left="5041" w:hanging="5041"/>
        <w:rPr>
          <w:rFonts w:ascii="Times New Roman" w:hAnsi="Times New Roman"/>
          <w:b/>
          <w:bCs/>
          <w:szCs w:val="20"/>
        </w:rPr>
      </w:pPr>
    </w:p>
    <w:p w14:paraId="09515C4A" w14:textId="77777777" w:rsidR="006011E9" w:rsidRPr="00FD37DE" w:rsidRDefault="006011E9" w:rsidP="006011E9">
      <w:pPr>
        <w:pStyle w:val="Textoindependiente3"/>
        <w:spacing w:line="240" w:lineRule="auto"/>
        <w:ind w:left="5041" w:hanging="5041"/>
        <w:rPr>
          <w:rFonts w:ascii="Times New Roman" w:hAnsi="Times New Roman"/>
          <w:b/>
          <w:bCs/>
          <w:szCs w:val="20"/>
        </w:rPr>
      </w:pPr>
    </w:p>
    <w:p w14:paraId="114E3696" w14:textId="77777777" w:rsidR="006011E9" w:rsidRPr="00FD37DE" w:rsidRDefault="006011E9" w:rsidP="006011E9">
      <w:pPr>
        <w:pStyle w:val="Textoindependiente3"/>
        <w:spacing w:line="240" w:lineRule="auto"/>
        <w:ind w:left="5041" w:hanging="5041"/>
        <w:rPr>
          <w:rFonts w:ascii="Times New Roman" w:hAnsi="Times New Roman"/>
          <w:b/>
          <w:bCs/>
          <w:szCs w:val="20"/>
        </w:rPr>
      </w:pPr>
    </w:p>
    <w:p w14:paraId="0090D8B6" w14:textId="77777777" w:rsidR="006011E9" w:rsidRPr="00FD37DE" w:rsidRDefault="006011E9" w:rsidP="006011E9">
      <w:pPr>
        <w:pStyle w:val="Textoindependiente3"/>
        <w:spacing w:line="240" w:lineRule="auto"/>
        <w:ind w:left="5041" w:hanging="5041"/>
        <w:rPr>
          <w:rFonts w:ascii="Times New Roman" w:hAnsi="Times New Roman"/>
          <w:b/>
          <w:bCs/>
          <w:szCs w:val="20"/>
        </w:rPr>
      </w:pPr>
    </w:p>
    <w:p w14:paraId="4FD664C8" w14:textId="77777777" w:rsidR="006011E9" w:rsidRPr="00FD37DE" w:rsidRDefault="006011E9" w:rsidP="006011E9">
      <w:pPr>
        <w:pStyle w:val="Textoindependiente3"/>
        <w:spacing w:line="240" w:lineRule="auto"/>
        <w:ind w:left="5041" w:hanging="5041"/>
        <w:rPr>
          <w:rFonts w:ascii="Times New Roman" w:hAnsi="Times New Roman"/>
          <w:b/>
          <w:bCs/>
          <w:szCs w:val="20"/>
        </w:rPr>
      </w:pPr>
    </w:p>
    <w:p w14:paraId="6EE51C01" w14:textId="77777777" w:rsidR="006011E9" w:rsidRPr="00FD37DE" w:rsidRDefault="006011E9" w:rsidP="006011E9">
      <w:pPr>
        <w:pStyle w:val="Textoindependiente3"/>
        <w:spacing w:line="240" w:lineRule="auto"/>
        <w:ind w:left="5041" w:hanging="5041"/>
        <w:rPr>
          <w:rFonts w:ascii="Times New Roman" w:hAnsi="Times New Roman"/>
          <w:b/>
          <w:bCs/>
          <w:szCs w:val="20"/>
        </w:rPr>
      </w:pPr>
    </w:p>
    <w:p w14:paraId="66704560" w14:textId="3677878D" w:rsidR="006011E9" w:rsidRPr="003B312C" w:rsidRDefault="006011E9" w:rsidP="003B312C">
      <w:pPr>
        <w:spacing w:line="360" w:lineRule="auto"/>
        <w:jc w:val="both"/>
        <w:rPr>
          <w:b/>
          <w:bCs/>
          <w:sz w:val="20"/>
          <w:szCs w:val="20"/>
        </w:rPr>
      </w:pPr>
      <w:proofErr w:type="spellStart"/>
      <w:r w:rsidRPr="003B312C">
        <w:rPr>
          <w:b/>
          <w:bCs/>
          <w:sz w:val="20"/>
          <w:szCs w:val="20"/>
        </w:rPr>
        <w:t>DIP</w:t>
      </w:r>
      <w:proofErr w:type="spellEnd"/>
      <w:r w:rsidRPr="003B312C">
        <w:rPr>
          <w:b/>
          <w:bCs/>
          <w:sz w:val="20"/>
          <w:szCs w:val="20"/>
        </w:rPr>
        <w:t xml:space="preserve">. </w:t>
      </w:r>
      <w:r w:rsidR="00A442E2" w:rsidRPr="003B312C">
        <w:rPr>
          <w:b/>
          <w:bCs/>
          <w:sz w:val="20"/>
          <w:szCs w:val="20"/>
        </w:rPr>
        <w:t xml:space="preserve">MIGUEL ÁNGEL CABALLERO </w:t>
      </w:r>
      <w:proofErr w:type="spellStart"/>
      <w:r w:rsidR="00A442E2" w:rsidRPr="003B312C">
        <w:rPr>
          <w:b/>
          <w:bCs/>
          <w:sz w:val="20"/>
          <w:szCs w:val="20"/>
        </w:rPr>
        <w:t>YONCA</w:t>
      </w:r>
      <w:proofErr w:type="spellEnd"/>
    </w:p>
    <w:p w14:paraId="7C226D2E" w14:textId="09A05720" w:rsidR="006011E9" w:rsidRPr="003B312C" w:rsidRDefault="006011E9" w:rsidP="003B312C">
      <w:pPr>
        <w:spacing w:line="360" w:lineRule="auto"/>
        <w:jc w:val="both"/>
        <w:rPr>
          <w:b/>
          <w:bCs/>
          <w:sz w:val="20"/>
          <w:szCs w:val="20"/>
        </w:rPr>
      </w:pPr>
      <w:r w:rsidRPr="003B312C">
        <w:rPr>
          <w:b/>
          <w:bCs/>
          <w:sz w:val="20"/>
          <w:szCs w:val="20"/>
        </w:rPr>
        <w:t>PRESIDENT</w:t>
      </w:r>
      <w:r w:rsidR="00CB6A71" w:rsidRPr="003B312C">
        <w:rPr>
          <w:b/>
          <w:bCs/>
          <w:sz w:val="20"/>
          <w:szCs w:val="20"/>
        </w:rPr>
        <w:t>E</w:t>
      </w:r>
      <w:r w:rsidRPr="003B312C">
        <w:rPr>
          <w:b/>
          <w:bCs/>
          <w:sz w:val="20"/>
          <w:szCs w:val="20"/>
        </w:rPr>
        <w:t xml:space="preserve"> DE LA MESA DIRECTIVA</w:t>
      </w:r>
    </w:p>
    <w:p w14:paraId="4FC380D6" w14:textId="2298089D" w:rsidR="006011E9" w:rsidRPr="003B312C" w:rsidRDefault="006011E9" w:rsidP="003B312C">
      <w:pPr>
        <w:spacing w:line="360" w:lineRule="auto"/>
        <w:jc w:val="both"/>
        <w:rPr>
          <w:b/>
          <w:bCs/>
          <w:sz w:val="20"/>
          <w:szCs w:val="20"/>
        </w:rPr>
      </w:pPr>
      <w:r w:rsidRPr="003B312C">
        <w:rPr>
          <w:b/>
          <w:bCs/>
          <w:sz w:val="20"/>
          <w:szCs w:val="20"/>
        </w:rPr>
        <w:t>DE LA LXIV LEGISLATURA DEL CONGRESO</w:t>
      </w:r>
    </w:p>
    <w:p w14:paraId="1A3266CA" w14:textId="77777777" w:rsidR="006011E9" w:rsidRPr="003B312C" w:rsidRDefault="006011E9" w:rsidP="003B312C">
      <w:pPr>
        <w:spacing w:line="360" w:lineRule="auto"/>
        <w:jc w:val="both"/>
        <w:rPr>
          <w:b/>
          <w:bCs/>
          <w:sz w:val="20"/>
          <w:szCs w:val="20"/>
        </w:rPr>
      </w:pPr>
      <w:r w:rsidRPr="003B312C">
        <w:rPr>
          <w:b/>
          <w:bCs/>
          <w:sz w:val="20"/>
          <w:szCs w:val="20"/>
        </w:rPr>
        <w:t>DEL ESTADO DE TLAXCALA</w:t>
      </w:r>
    </w:p>
    <w:p w14:paraId="1A9E0D15" w14:textId="77777777" w:rsidR="006011E9" w:rsidRPr="003B312C" w:rsidRDefault="006011E9" w:rsidP="003B312C">
      <w:pPr>
        <w:spacing w:line="360" w:lineRule="auto"/>
        <w:jc w:val="both"/>
        <w:rPr>
          <w:b/>
          <w:bCs/>
          <w:sz w:val="20"/>
          <w:szCs w:val="20"/>
        </w:rPr>
      </w:pPr>
      <w:r w:rsidRPr="003B312C">
        <w:rPr>
          <w:b/>
          <w:bCs/>
          <w:sz w:val="20"/>
          <w:szCs w:val="20"/>
        </w:rPr>
        <w:t>P R E S E N T E.</w:t>
      </w:r>
    </w:p>
    <w:p w14:paraId="3C688CDC" w14:textId="77777777" w:rsidR="006011E9" w:rsidRPr="00FD37DE" w:rsidRDefault="006011E9" w:rsidP="006011E9">
      <w:pPr>
        <w:spacing w:line="360" w:lineRule="auto"/>
        <w:jc w:val="both"/>
        <w:rPr>
          <w:sz w:val="20"/>
        </w:rPr>
      </w:pPr>
    </w:p>
    <w:p w14:paraId="11F0B089" w14:textId="77777777" w:rsidR="006011E9" w:rsidRPr="00FD37DE" w:rsidRDefault="006011E9" w:rsidP="006011E9">
      <w:pPr>
        <w:spacing w:line="360" w:lineRule="auto"/>
        <w:jc w:val="both"/>
        <w:rPr>
          <w:sz w:val="20"/>
        </w:rPr>
      </w:pPr>
    </w:p>
    <w:p w14:paraId="59B13EBA" w14:textId="5FCCFB7B" w:rsidR="006011E9" w:rsidRPr="0057582B" w:rsidRDefault="006011E9" w:rsidP="006011E9">
      <w:pPr>
        <w:spacing w:line="360" w:lineRule="auto"/>
        <w:jc w:val="both"/>
        <w:rPr>
          <w:bCs/>
          <w:sz w:val="20"/>
          <w:szCs w:val="20"/>
          <w:lang w:val="es-ES"/>
        </w:rPr>
      </w:pPr>
      <w:bookmarkStart w:id="0" w:name="_Hlk181093646"/>
      <w:r w:rsidRPr="0057582B">
        <w:rPr>
          <w:bCs/>
          <w:sz w:val="20"/>
          <w:szCs w:val="20"/>
          <w:lang w:val="es-ES"/>
        </w:rPr>
        <w:t>Lorena Cuéllar Cisneros, Gobernadora del Estado, en uso de las facultades que me confieren los artículos 46 fracción II y 70, fracciones IV y VIII, de la Constitución Política del Estado Libre y Soberano de Tlaxcala, y en cumplimiento a lo dispuesto por el artículo 86 del Código Financiero para el Estado de Tlaxcala y sus Municipios, me permito someter al análisis, discusión y aprobación de ese Congreso, la Iniciativa de Ley de Ingresos del Estado de Tlaxcala, para el Ejercicio Fiscal 202</w:t>
      </w:r>
      <w:r w:rsidR="00CB6A71" w:rsidRPr="0057582B">
        <w:rPr>
          <w:bCs/>
          <w:sz w:val="20"/>
          <w:szCs w:val="20"/>
          <w:lang w:val="es-ES"/>
        </w:rPr>
        <w:t>5</w:t>
      </w:r>
      <w:r w:rsidRPr="0057582B">
        <w:rPr>
          <w:bCs/>
          <w:sz w:val="20"/>
          <w:szCs w:val="20"/>
          <w:lang w:val="es-ES"/>
        </w:rPr>
        <w:t>, de conformidad con la siguiente:</w:t>
      </w:r>
    </w:p>
    <w:bookmarkEnd w:id="0"/>
    <w:p w14:paraId="7FC03FEE" w14:textId="77777777" w:rsidR="006011E9" w:rsidRPr="00FD37DE" w:rsidRDefault="006011E9" w:rsidP="006011E9">
      <w:pPr>
        <w:spacing w:line="360" w:lineRule="auto"/>
        <w:jc w:val="center"/>
        <w:rPr>
          <w:b/>
          <w:sz w:val="20"/>
          <w:szCs w:val="20"/>
        </w:rPr>
      </w:pPr>
    </w:p>
    <w:p w14:paraId="0D618FEA" w14:textId="77777777" w:rsidR="006011E9" w:rsidRPr="00FD37DE" w:rsidRDefault="006011E9" w:rsidP="006011E9">
      <w:pPr>
        <w:spacing w:line="360" w:lineRule="auto"/>
        <w:jc w:val="center"/>
        <w:rPr>
          <w:b/>
          <w:sz w:val="20"/>
          <w:szCs w:val="20"/>
        </w:rPr>
      </w:pPr>
    </w:p>
    <w:p w14:paraId="72DAC09F" w14:textId="77777777" w:rsidR="006011E9" w:rsidRPr="00906252" w:rsidRDefault="006011E9" w:rsidP="006011E9">
      <w:pPr>
        <w:spacing w:line="360" w:lineRule="auto"/>
        <w:jc w:val="center"/>
        <w:rPr>
          <w:b/>
          <w:sz w:val="20"/>
          <w:szCs w:val="20"/>
          <w:lang w:val="es-ES"/>
        </w:rPr>
      </w:pPr>
      <w:r w:rsidRPr="00906252">
        <w:rPr>
          <w:b/>
          <w:sz w:val="20"/>
          <w:szCs w:val="20"/>
          <w:lang w:val="es-ES"/>
        </w:rPr>
        <w:t>EXPOSICIÓN DE MOTIVOS</w:t>
      </w:r>
    </w:p>
    <w:p w14:paraId="4D1C91F1" w14:textId="77777777" w:rsidR="006011E9" w:rsidRPr="00FD37DE" w:rsidRDefault="006011E9" w:rsidP="006011E9">
      <w:pPr>
        <w:spacing w:line="360" w:lineRule="auto"/>
        <w:jc w:val="center"/>
        <w:rPr>
          <w:sz w:val="20"/>
          <w:szCs w:val="20"/>
        </w:rPr>
      </w:pPr>
    </w:p>
    <w:p w14:paraId="5C179FE5" w14:textId="77777777" w:rsidR="006011E9" w:rsidRPr="00906252" w:rsidRDefault="006011E9" w:rsidP="006011E9">
      <w:pPr>
        <w:pStyle w:val="PRIMERAPLANA"/>
        <w:numPr>
          <w:ilvl w:val="0"/>
          <w:numId w:val="8"/>
        </w:numPr>
        <w:spacing w:line="360" w:lineRule="auto"/>
        <w:ind w:left="567" w:hanging="567"/>
        <w:rPr>
          <w:rFonts w:ascii="Times New Roman" w:hAnsi="Times New Roman"/>
          <w:b/>
          <w:lang w:val="es-MX"/>
        </w:rPr>
      </w:pPr>
      <w:r w:rsidRPr="00906252">
        <w:rPr>
          <w:rFonts w:ascii="Times New Roman" w:hAnsi="Times New Roman"/>
          <w:b/>
          <w:lang w:val="es-MX"/>
        </w:rPr>
        <w:t>CONSIDERACIONES GENERALES</w:t>
      </w:r>
    </w:p>
    <w:p w14:paraId="115DE9C3" w14:textId="77777777" w:rsidR="006011E9" w:rsidRPr="00FD37DE" w:rsidRDefault="006011E9" w:rsidP="006011E9">
      <w:pPr>
        <w:pStyle w:val="PRIMERAPLANA"/>
        <w:spacing w:line="360" w:lineRule="auto"/>
        <w:rPr>
          <w:rFonts w:ascii="Times New Roman" w:hAnsi="Times New Roman"/>
          <w:bCs/>
          <w:lang w:val="es-MX"/>
        </w:rPr>
      </w:pPr>
    </w:p>
    <w:p w14:paraId="360EF799" w14:textId="77777777" w:rsidR="00270689" w:rsidRDefault="00270689" w:rsidP="00270689">
      <w:pPr>
        <w:pStyle w:val="PRIMERAPLANA"/>
        <w:spacing w:line="360" w:lineRule="auto"/>
        <w:rPr>
          <w:rFonts w:ascii="Times New Roman" w:hAnsi="Times New Roman"/>
          <w:bCs/>
          <w:lang w:val="es-MX"/>
        </w:rPr>
      </w:pPr>
      <w:r w:rsidRPr="00660B42">
        <w:rPr>
          <w:rFonts w:ascii="Times New Roman" w:hAnsi="Times New Roman"/>
          <w:bCs/>
          <w:lang w:val="es-MX"/>
        </w:rPr>
        <w:t xml:space="preserve">El Plan Estatal de Desarrollo 2021-2027 es el instrumento principal, que norma el actuar gubernamental, que aspira al mismo tiempo a servir de abierta convocatoria a la participación de los actores sociales y del sector privado. Es prioridad para el Gobierno del Estado de Tlaxcala consolidar una administración pública estatal con finanzas sanas, que de manera adecuada y responsable garantice la disponibilidad y transparencia de los recursos públicos, con la finalidad de llevar a cabo de manera eficiente y eficaz los programas y proyectos de gobierno, obras y servicios públicos, para obtener los </w:t>
      </w:r>
      <w:r w:rsidRPr="00660B42">
        <w:rPr>
          <w:rFonts w:ascii="Times New Roman" w:hAnsi="Times New Roman"/>
          <w:bCs/>
          <w:lang w:val="es-MX"/>
        </w:rPr>
        <w:lastRenderedPageBreak/>
        <w:t>mejores resultados, arropando las causas comunes y alimentar con ellas el trabajo del gobierno, generando mayores oportunidades de desarrollo y bienestar para las familias tlaxcaltecas.</w:t>
      </w:r>
    </w:p>
    <w:p w14:paraId="38B8693F" w14:textId="77777777" w:rsidR="00270689" w:rsidRDefault="00270689" w:rsidP="00270689">
      <w:pPr>
        <w:pStyle w:val="PRIMERAPLANA"/>
        <w:spacing w:line="360" w:lineRule="auto"/>
        <w:rPr>
          <w:rFonts w:ascii="Times New Roman" w:hAnsi="Times New Roman"/>
          <w:bCs/>
          <w:lang w:val="es-MX"/>
        </w:rPr>
      </w:pPr>
    </w:p>
    <w:p w14:paraId="773D7289" w14:textId="77E8CAC9" w:rsidR="00270689" w:rsidRPr="00660B42" w:rsidRDefault="00270689" w:rsidP="00270689">
      <w:pPr>
        <w:pStyle w:val="PRIMERAPLANA"/>
        <w:spacing w:line="360" w:lineRule="auto"/>
        <w:rPr>
          <w:rFonts w:ascii="Times New Roman" w:hAnsi="Times New Roman"/>
          <w:bCs/>
          <w:lang w:val="es-MX"/>
        </w:rPr>
      </w:pPr>
      <w:r w:rsidRPr="00660B42">
        <w:rPr>
          <w:rFonts w:ascii="Times New Roman" w:hAnsi="Times New Roman"/>
          <w:bCs/>
          <w:lang w:val="es-MX"/>
        </w:rPr>
        <w:t>La Ley de Ingresos del Estado de Tlaxcala, para el Ejercicio Fiscal 2025, es el instrumento jurídico que establece los ingresos que el Gobierno del Estado, recaudará por concepto de impuestos, derechos, productos, aprovechamientos, participaciones federales, incentivos económicos, aportaciones federales y otros ingresos federales transferidos; que serán destinados a cubrir los gastos públicos en las cantidades estimadas en la misma. Este documento presupuestario ofrece información valiosa para identificar las prioridades del gobierno, además de ser una importante herramienta de transparencia y rendición de cuentas a la ciudadanía, garantizando el respeto absoluto a los principios fundamentales de proporcionalidad, equidad y legalidad consagrados en nuestra Carta Magna.</w:t>
      </w:r>
    </w:p>
    <w:p w14:paraId="0B5FD654" w14:textId="77777777" w:rsidR="00270689" w:rsidRPr="00660B42" w:rsidRDefault="00270689" w:rsidP="00270689">
      <w:pPr>
        <w:pStyle w:val="PRIMERAPLANA"/>
        <w:spacing w:line="360" w:lineRule="auto"/>
        <w:rPr>
          <w:rFonts w:ascii="Times New Roman" w:hAnsi="Times New Roman"/>
          <w:bCs/>
          <w:lang w:val="es-MX"/>
        </w:rPr>
      </w:pPr>
    </w:p>
    <w:p w14:paraId="76ADFEFF" w14:textId="77777777" w:rsidR="00270689" w:rsidRPr="00660B42" w:rsidRDefault="00270689" w:rsidP="00270689">
      <w:pPr>
        <w:pStyle w:val="PRIMERAPLANA"/>
        <w:spacing w:line="360" w:lineRule="auto"/>
        <w:rPr>
          <w:rFonts w:ascii="Times New Roman" w:hAnsi="Times New Roman"/>
          <w:bCs/>
          <w:lang w:val="es-MX"/>
        </w:rPr>
      </w:pPr>
      <w:r w:rsidRPr="00660B42">
        <w:rPr>
          <w:rFonts w:ascii="Times New Roman" w:hAnsi="Times New Roman"/>
          <w:bCs/>
          <w:lang w:val="es-MX"/>
        </w:rPr>
        <w:t>La iniciativa de Ley de Ingresos del Estado de Tlaxcala, para el Ejercicio Fiscal 2025, que se somete a la consideración de ese Congreso, es una propuesta objetiva y responsable que prevé la reorientación de los ingresos públicos hacia la atención de las necesidades más apremiantes de la sociedad tlaxcalteca, procurando aminorar los efectos desequilibrantes que produce la dependencia que se tiene de las participaciones federales, que por su propia naturaleza son variables y más aún en un entorno económico global que si bien se ha visto estable, no está exento de choques que puedan tornarlo incierto.</w:t>
      </w:r>
    </w:p>
    <w:p w14:paraId="0C1C7C78" w14:textId="77777777" w:rsidR="00270689" w:rsidRPr="00660B42" w:rsidRDefault="00270689" w:rsidP="00270689">
      <w:pPr>
        <w:pStyle w:val="PRIMERAPLANA"/>
        <w:spacing w:line="360" w:lineRule="auto"/>
        <w:rPr>
          <w:rFonts w:ascii="Times New Roman" w:hAnsi="Times New Roman"/>
          <w:bCs/>
          <w:lang w:val="es-MX"/>
        </w:rPr>
      </w:pPr>
    </w:p>
    <w:p w14:paraId="3BDFB693" w14:textId="77777777" w:rsidR="00270689" w:rsidRPr="00660B42" w:rsidRDefault="00270689" w:rsidP="00270689">
      <w:pPr>
        <w:pStyle w:val="PRIMERAPLANA"/>
        <w:spacing w:line="360" w:lineRule="auto"/>
        <w:rPr>
          <w:rFonts w:ascii="Times New Roman" w:hAnsi="Times New Roman"/>
          <w:bCs/>
          <w:lang w:val="es-MX"/>
        </w:rPr>
      </w:pPr>
      <w:r w:rsidRPr="00660B42">
        <w:rPr>
          <w:rFonts w:ascii="Times New Roman" w:hAnsi="Times New Roman"/>
          <w:bCs/>
          <w:lang w:val="es-MX"/>
        </w:rPr>
        <w:t>La realidad de Tlaxcala es compleja, dada su situación económica, política, social y cultural, por lo que el intentar modificarla sólo mediante un ejercicio de planeación y un presupuesto gubernamental que siempre será limitado es insuficiente; es por ello, que desde el inicio de esta Administración hemos construido un gobierno cercano con visión extendida, que se interesa y actúa más por los derechos y las libertades de las personas, trabajando por los que menos tienen y sirviendo al pueblo de Tlaxcala. Hemos puesto especial énfasis en el combate frontal a la corrupción como un elemento fundamental ya que, a través de los ahorros generados por este concepto, se obtendrán recursos que se destinarán a fortalecer los programas sociales para mejorar la calidad de vida de la población en general, permitiéndonos un desempeño más eficiente y honesto, con base en una perspectiva abierta y sustentada en la gestión para resultados, con base en criterios de austeridad republicana.</w:t>
      </w:r>
    </w:p>
    <w:p w14:paraId="106BFAF9" w14:textId="77777777" w:rsidR="00270689" w:rsidRPr="00660B42" w:rsidRDefault="00270689" w:rsidP="00270689">
      <w:pPr>
        <w:pStyle w:val="PRIMERAPLANA"/>
        <w:spacing w:line="360" w:lineRule="auto"/>
        <w:rPr>
          <w:rFonts w:ascii="Times New Roman" w:hAnsi="Times New Roman"/>
          <w:bCs/>
          <w:lang w:val="es-MX"/>
        </w:rPr>
      </w:pPr>
    </w:p>
    <w:p w14:paraId="1987E692" w14:textId="77777777" w:rsidR="00270689" w:rsidRPr="00660B42" w:rsidRDefault="00270689" w:rsidP="00270689">
      <w:pPr>
        <w:pStyle w:val="PRIMERAPLANA"/>
        <w:spacing w:line="360" w:lineRule="auto"/>
        <w:rPr>
          <w:rFonts w:ascii="Times New Roman" w:hAnsi="Times New Roman"/>
          <w:bCs/>
          <w:lang w:val="es-MX"/>
        </w:rPr>
      </w:pPr>
      <w:r w:rsidRPr="00660B42">
        <w:rPr>
          <w:rFonts w:ascii="Times New Roman" w:hAnsi="Times New Roman"/>
          <w:bCs/>
          <w:lang w:val="es-MX"/>
        </w:rPr>
        <w:lastRenderedPageBreak/>
        <w:t>Hemos procurado integrar una propuesta de gobierno documentada y coherente en sus propósitos y acciones, posibilitando en el corto y mediano plazos la construcción de otros instrumentos como los programas institucionales, sectoriales, regionales y especiales, estructurados de tal manera que conlleven una solución a los problemas que queremos atender incluyendo las propuestas ciudadanas que se recogieron del sentir social, ya que el acercamiento al pueblo para escuchar atentamente sus preocupaciones, es la base para construir un gobierno que responda a los intereses y causas por los que menos tienen y sirva a la ciudadanía.</w:t>
      </w:r>
    </w:p>
    <w:p w14:paraId="0DA526CA" w14:textId="77777777" w:rsidR="00270689" w:rsidRPr="00660B42" w:rsidRDefault="00270689" w:rsidP="00270689">
      <w:pPr>
        <w:pStyle w:val="PRIMERAPLANA"/>
        <w:spacing w:line="360" w:lineRule="auto"/>
        <w:rPr>
          <w:rFonts w:ascii="Times New Roman" w:hAnsi="Times New Roman"/>
          <w:bCs/>
          <w:lang w:val="es-MX"/>
        </w:rPr>
      </w:pPr>
    </w:p>
    <w:p w14:paraId="13CDCC42" w14:textId="77777777" w:rsidR="00270689" w:rsidRPr="00660B42" w:rsidRDefault="00270689" w:rsidP="00270689">
      <w:pPr>
        <w:pStyle w:val="PRIMERAPLANA"/>
        <w:spacing w:line="360" w:lineRule="auto"/>
        <w:rPr>
          <w:rFonts w:ascii="Times New Roman" w:hAnsi="Times New Roman"/>
          <w:bCs/>
          <w:lang w:val="es-MX"/>
        </w:rPr>
      </w:pPr>
      <w:r w:rsidRPr="00660B42">
        <w:rPr>
          <w:rFonts w:ascii="Times New Roman" w:hAnsi="Times New Roman"/>
          <w:bCs/>
          <w:lang w:val="es-MX"/>
        </w:rPr>
        <w:t xml:space="preserve">Lograr que las familias tlaxcaltecas tengan mejores oportunidades de vida, que aumente el ingreso familiar, el que las personas puedan pasear, comprar y desplazarse con mayor seguridad y el que la población tenga más confianza en el manejo que el gobierno hace de los recursos públicos, son algunas de las acciones destinadas en beneficio del pueblo de Tlaxcala. </w:t>
      </w:r>
    </w:p>
    <w:p w14:paraId="5921AE48" w14:textId="77777777" w:rsidR="00270689" w:rsidRPr="00660B42" w:rsidRDefault="00270689" w:rsidP="00270689">
      <w:pPr>
        <w:pStyle w:val="PRIMERAPLANA"/>
        <w:spacing w:line="360" w:lineRule="auto"/>
        <w:rPr>
          <w:rFonts w:ascii="Times New Roman" w:hAnsi="Times New Roman"/>
          <w:bCs/>
          <w:lang w:val="es-MX"/>
        </w:rPr>
      </w:pPr>
    </w:p>
    <w:p w14:paraId="7C27E3BC" w14:textId="77777777" w:rsidR="00270689" w:rsidRPr="00660B42" w:rsidRDefault="00270689" w:rsidP="00270689">
      <w:pPr>
        <w:pStyle w:val="PRIMERAPLANA"/>
        <w:spacing w:line="360" w:lineRule="auto"/>
        <w:rPr>
          <w:rFonts w:ascii="Times New Roman" w:hAnsi="Times New Roman"/>
          <w:bCs/>
          <w:lang w:val="es-MX"/>
        </w:rPr>
      </w:pPr>
      <w:r w:rsidRPr="00660B42">
        <w:rPr>
          <w:rFonts w:ascii="Times New Roman" w:hAnsi="Times New Roman"/>
          <w:bCs/>
          <w:lang w:val="es-MX"/>
        </w:rPr>
        <w:t xml:space="preserve">El pasado 2 de junio, el pueblo de México tomó una decisión histórica. Se tenían dos caminos a elegir: uno, que siga la transformación, el otro que regresara la corrupción. Y elegimos continuar con la transformación del país, con la primera </w:t>
      </w:r>
      <w:proofErr w:type="gramStart"/>
      <w:r w:rsidRPr="00660B42">
        <w:rPr>
          <w:rFonts w:ascii="Times New Roman" w:hAnsi="Times New Roman"/>
          <w:bCs/>
          <w:lang w:val="es-MX"/>
        </w:rPr>
        <w:t>Presidenta</w:t>
      </w:r>
      <w:proofErr w:type="gramEnd"/>
      <w:r w:rsidRPr="00660B42">
        <w:rPr>
          <w:rFonts w:ascii="Times New Roman" w:hAnsi="Times New Roman"/>
          <w:bCs/>
          <w:lang w:val="es-MX"/>
        </w:rPr>
        <w:t xml:space="preserve"> de México; la Cuarta Transformación en el país tiene rostro y propuesta; la Dra. Claudia Sheinbaum Pardo, siendo la base del proyecto de nación 100 compromisos, que son los principios que se van a continuar y en los que se va a avanzar. </w:t>
      </w:r>
    </w:p>
    <w:p w14:paraId="21588C80" w14:textId="77777777" w:rsidR="00270689" w:rsidRPr="00660B42" w:rsidRDefault="00270689" w:rsidP="00270689">
      <w:pPr>
        <w:pStyle w:val="PRIMERAPLANA"/>
        <w:spacing w:line="360" w:lineRule="auto"/>
        <w:rPr>
          <w:rFonts w:ascii="Times New Roman" w:hAnsi="Times New Roman"/>
          <w:bCs/>
          <w:lang w:val="es-MX"/>
        </w:rPr>
      </w:pPr>
    </w:p>
    <w:p w14:paraId="5D12BEE0" w14:textId="77777777" w:rsidR="00270689" w:rsidRPr="00660B42" w:rsidRDefault="00270689" w:rsidP="00270689">
      <w:pPr>
        <w:pStyle w:val="PRIMERAPLANA"/>
        <w:spacing w:line="360" w:lineRule="auto"/>
        <w:rPr>
          <w:rFonts w:ascii="Times New Roman" w:hAnsi="Times New Roman"/>
          <w:bCs/>
          <w:lang w:val="es-MX"/>
        </w:rPr>
      </w:pPr>
      <w:r w:rsidRPr="00660B42">
        <w:rPr>
          <w:rFonts w:ascii="Times New Roman" w:hAnsi="Times New Roman"/>
          <w:bCs/>
          <w:lang w:val="es-MX"/>
        </w:rPr>
        <w:t>A lo largo de estos últimos seis años el Gobierno Federal ha hecho muchísimo</w:t>
      </w:r>
      <w:r>
        <w:rPr>
          <w:rFonts w:ascii="Times New Roman" w:hAnsi="Times New Roman"/>
          <w:bCs/>
          <w:lang w:val="es-MX"/>
        </w:rPr>
        <w:t xml:space="preserve">, </w:t>
      </w:r>
      <w:r w:rsidRPr="00660B42">
        <w:rPr>
          <w:rFonts w:ascii="Times New Roman" w:hAnsi="Times New Roman"/>
          <w:bCs/>
          <w:lang w:val="es-MX"/>
        </w:rPr>
        <w:t xml:space="preserve">pero aún falta mucho por hacer; por ello, se seguirá avanzando con la transformación, siendo fundamental continuar con la política de orientación social del gasto para priorizar por encima de las demás partidas el combate a la pobreza y la erradicación de la desigualdad. </w:t>
      </w:r>
    </w:p>
    <w:p w14:paraId="33316FF1" w14:textId="77777777" w:rsidR="00270689" w:rsidRPr="00660B42" w:rsidRDefault="00270689" w:rsidP="00270689">
      <w:pPr>
        <w:pStyle w:val="PRIMERAPLANA"/>
        <w:spacing w:line="360" w:lineRule="auto"/>
        <w:rPr>
          <w:rFonts w:ascii="Times New Roman" w:hAnsi="Times New Roman"/>
          <w:bCs/>
          <w:lang w:val="es-MX"/>
        </w:rPr>
      </w:pPr>
    </w:p>
    <w:p w14:paraId="0AA03EDB" w14:textId="77777777" w:rsidR="00270689" w:rsidRPr="00660B42" w:rsidRDefault="00270689" w:rsidP="00270689">
      <w:pPr>
        <w:pStyle w:val="PRIMERAPLANA"/>
        <w:spacing w:line="360" w:lineRule="auto"/>
        <w:rPr>
          <w:rFonts w:ascii="Times New Roman" w:hAnsi="Times New Roman"/>
          <w:bCs/>
          <w:lang w:val="es-MX"/>
        </w:rPr>
      </w:pPr>
      <w:r w:rsidRPr="00660B42">
        <w:rPr>
          <w:rFonts w:ascii="Times New Roman" w:hAnsi="Times New Roman"/>
          <w:bCs/>
          <w:lang w:val="es-MX"/>
        </w:rPr>
        <w:t xml:space="preserve">En materia de austeridad republicana, existe aún espacio para mejorar la función gubernamental y hacerla más eficiente, liberando así más recursos a usos de mayor valor social. Respecto al manejo de las finanzas públicas, después de seis años de una administración responsable, es necesario avanzar un paso más para potenciar no solo el crecimiento económico, sino el bienestar social que debe ser el objeto esencial de un manejo económico humanista. </w:t>
      </w:r>
    </w:p>
    <w:p w14:paraId="409803EB" w14:textId="77777777" w:rsidR="00270689" w:rsidRPr="00660B42" w:rsidRDefault="00270689" w:rsidP="00270689">
      <w:pPr>
        <w:pStyle w:val="PRIMERAPLANA"/>
        <w:spacing w:line="360" w:lineRule="auto"/>
        <w:rPr>
          <w:rFonts w:ascii="Times New Roman" w:hAnsi="Times New Roman"/>
          <w:bCs/>
          <w:lang w:val="es-MX"/>
        </w:rPr>
      </w:pPr>
    </w:p>
    <w:p w14:paraId="22DB163B" w14:textId="77777777" w:rsidR="00270689" w:rsidRPr="00660B42" w:rsidRDefault="00270689" w:rsidP="00270689">
      <w:pPr>
        <w:pStyle w:val="PRIMERAPLANA"/>
        <w:spacing w:line="360" w:lineRule="auto"/>
        <w:rPr>
          <w:rFonts w:ascii="Times New Roman" w:hAnsi="Times New Roman"/>
          <w:bCs/>
          <w:lang w:val="es-MX"/>
        </w:rPr>
      </w:pPr>
      <w:r w:rsidRPr="00660B42">
        <w:rPr>
          <w:rFonts w:ascii="Times New Roman" w:hAnsi="Times New Roman"/>
          <w:bCs/>
          <w:lang w:val="es-MX"/>
        </w:rPr>
        <w:lastRenderedPageBreak/>
        <w:t xml:space="preserve">En lo que corresponde al desarrollo económico, es necesario continuar con el proceso de inclusión de todos los sectores y regiones del país, para garantizar un progreso equitativo. Finalmente, la consolidación de la soberanía energética del país es un proceso que no se concluye en seis años. </w:t>
      </w:r>
    </w:p>
    <w:p w14:paraId="49F09054" w14:textId="77777777" w:rsidR="00270689" w:rsidRPr="00660B42" w:rsidRDefault="00270689" w:rsidP="00270689">
      <w:pPr>
        <w:pStyle w:val="PRIMERAPLANA"/>
        <w:spacing w:line="360" w:lineRule="auto"/>
        <w:rPr>
          <w:rFonts w:ascii="Times New Roman" w:hAnsi="Times New Roman"/>
          <w:bCs/>
          <w:lang w:val="es-MX"/>
        </w:rPr>
      </w:pPr>
    </w:p>
    <w:p w14:paraId="2CDDB784" w14:textId="77777777" w:rsidR="00270689" w:rsidRPr="00660B42" w:rsidRDefault="00270689" w:rsidP="00270689">
      <w:pPr>
        <w:pStyle w:val="PRIMERAPLANA"/>
        <w:spacing w:line="360" w:lineRule="auto"/>
        <w:rPr>
          <w:rFonts w:ascii="Times New Roman" w:hAnsi="Times New Roman"/>
          <w:bCs/>
          <w:lang w:val="es-MX"/>
        </w:rPr>
      </w:pPr>
      <w:r w:rsidRPr="00660B42">
        <w:rPr>
          <w:rFonts w:ascii="Times New Roman" w:hAnsi="Times New Roman"/>
          <w:bCs/>
          <w:lang w:val="es-MX"/>
        </w:rPr>
        <w:t xml:space="preserve">La administración federal saliente, deja logros históricos al revertir las reformas neoliberales y fortalecer las empresas públicas del sector energético. Sin embargo, además de continuar con ese fortalecimiento, es también necesario que México entre de lleno al proceso global de transición energética. </w:t>
      </w:r>
    </w:p>
    <w:p w14:paraId="50D603FD" w14:textId="77777777" w:rsidR="00270689" w:rsidRPr="00660B42" w:rsidRDefault="00270689" w:rsidP="00270689">
      <w:pPr>
        <w:pStyle w:val="PRIMERAPLANA"/>
        <w:spacing w:line="360" w:lineRule="auto"/>
        <w:rPr>
          <w:rFonts w:ascii="Times New Roman" w:hAnsi="Times New Roman"/>
          <w:bCs/>
          <w:lang w:val="es-MX"/>
        </w:rPr>
      </w:pPr>
    </w:p>
    <w:p w14:paraId="3D63F43A" w14:textId="77777777" w:rsidR="00270689" w:rsidRPr="00660B42" w:rsidRDefault="00270689" w:rsidP="00270689">
      <w:pPr>
        <w:pStyle w:val="PRIMERAPLANA"/>
        <w:spacing w:line="360" w:lineRule="auto"/>
        <w:rPr>
          <w:rFonts w:ascii="Times New Roman" w:hAnsi="Times New Roman"/>
          <w:bCs/>
          <w:lang w:val="es-MX"/>
        </w:rPr>
      </w:pPr>
      <w:r w:rsidRPr="00660B42">
        <w:rPr>
          <w:rFonts w:ascii="Times New Roman" w:hAnsi="Times New Roman"/>
          <w:bCs/>
          <w:lang w:val="es-MX"/>
        </w:rPr>
        <w:t>Hacia los siguientes años, se deben explorar nuevos esquemas de financiamiento, con criterios sustentables; al mismo tiempo se deben consolidar y ampliar las fuentes de ingreso público, con criterios de justicia, y se debe hacer un uso más intensivo de la información y las herramientas tecnológicas para acercar y simplificar a la hacienda pública con personas y empresas, ya que son compromisos con el bienestar de las mexicanas y los mexicanos. La Cuarta Transformación es construir patria, es garantizar el porvenir de las actuales y de las futuras generaciones.</w:t>
      </w:r>
    </w:p>
    <w:p w14:paraId="3E9D1D74" w14:textId="77777777" w:rsidR="00270689" w:rsidRPr="00660B42" w:rsidRDefault="00270689" w:rsidP="00270689">
      <w:pPr>
        <w:pStyle w:val="PRIMERAPLANA"/>
        <w:spacing w:line="360" w:lineRule="auto"/>
        <w:rPr>
          <w:rFonts w:ascii="Times New Roman" w:hAnsi="Times New Roman"/>
          <w:bCs/>
          <w:lang w:val="es-MX"/>
        </w:rPr>
      </w:pPr>
    </w:p>
    <w:p w14:paraId="2C7FB073" w14:textId="77777777" w:rsidR="00270689" w:rsidRPr="00660B42" w:rsidRDefault="00270689" w:rsidP="00270689">
      <w:pPr>
        <w:pStyle w:val="PRIMERAPLANA"/>
        <w:spacing w:line="360" w:lineRule="auto"/>
        <w:rPr>
          <w:rFonts w:ascii="Times New Roman" w:hAnsi="Times New Roman"/>
          <w:bCs/>
          <w:lang w:val="es-MX"/>
        </w:rPr>
      </w:pPr>
      <w:r w:rsidRPr="00660B42">
        <w:rPr>
          <w:rFonts w:ascii="Times New Roman" w:hAnsi="Times New Roman"/>
          <w:bCs/>
          <w:lang w:val="es-MX"/>
        </w:rPr>
        <w:t>El Gobierno del Estado en el cumplimiento de sus objetivos, mantiene el equilibrio y la solidez de sus finanzas públicas, fortaleciendo la recaudación de ingresos y racionalizando el gasto para atender los planes estratégicos en materia de seguridad, salud, bienestar social y crecimiento económica. La rendición de cuentas responsable y transparente de las finanzas públicas en la gestión gubernamental es primordial, para fortalecer la credibilidad de los Tlaxcaltecas en sus gobernantes.</w:t>
      </w:r>
    </w:p>
    <w:p w14:paraId="39A1064B" w14:textId="77777777" w:rsidR="00270689" w:rsidRPr="00660B42" w:rsidRDefault="00270689" w:rsidP="00270689">
      <w:pPr>
        <w:pStyle w:val="PRIMERAPLANA"/>
        <w:spacing w:line="360" w:lineRule="auto"/>
        <w:rPr>
          <w:rFonts w:ascii="Times New Roman" w:hAnsi="Times New Roman"/>
          <w:bCs/>
          <w:lang w:val="es-MX"/>
        </w:rPr>
      </w:pPr>
    </w:p>
    <w:p w14:paraId="717B2EE7" w14:textId="77777777" w:rsidR="00270689" w:rsidRDefault="00270689" w:rsidP="00270689">
      <w:pPr>
        <w:pStyle w:val="PRIMERAPLANA"/>
        <w:spacing w:line="360" w:lineRule="auto"/>
        <w:rPr>
          <w:rFonts w:ascii="Times New Roman" w:hAnsi="Times New Roman"/>
          <w:bCs/>
          <w:lang w:val="es-MX"/>
        </w:rPr>
      </w:pPr>
      <w:r w:rsidRPr="00660B42">
        <w:rPr>
          <w:rFonts w:ascii="Times New Roman" w:hAnsi="Times New Roman"/>
          <w:bCs/>
          <w:lang w:val="es-MX"/>
        </w:rPr>
        <w:t>La iniciativa de Ley de Ingresos del Estado de Tlaxcala, para el Ejercicio Fiscal 2025, que presenta el Poder Ejecutivo al Congreso del Estado, se enfoca en recaudar los ingresos presupuestarios que le corresponden, así como en el manejo eficiente del gasto público, que contribuya a un balance presupuestario positivo.</w:t>
      </w:r>
    </w:p>
    <w:p w14:paraId="6F08CF67" w14:textId="77777777" w:rsidR="00B36D56" w:rsidRDefault="00B36D56" w:rsidP="00B36D56">
      <w:pPr>
        <w:pStyle w:val="PRIMERAPLANA"/>
        <w:spacing w:line="360" w:lineRule="auto"/>
        <w:rPr>
          <w:rFonts w:ascii="Times New Roman" w:hAnsi="Times New Roman"/>
          <w:bCs/>
          <w:lang w:val="es-MX"/>
        </w:rPr>
      </w:pPr>
    </w:p>
    <w:p w14:paraId="449E9A7C" w14:textId="77777777" w:rsidR="00270689" w:rsidRDefault="00270689" w:rsidP="00B36D56">
      <w:pPr>
        <w:pStyle w:val="PRIMERAPLANA"/>
        <w:spacing w:line="360" w:lineRule="auto"/>
        <w:rPr>
          <w:rFonts w:ascii="Times New Roman" w:hAnsi="Times New Roman"/>
          <w:bCs/>
          <w:lang w:val="es-MX"/>
        </w:rPr>
      </w:pPr>
    </w:p>
    <w:p w14:paraId="00D2D75C" w14:textId="77777777" w:rsidR="00270689" w:rsidRDefault="00270689" w:rsidP="00B36D56">
      <w:pPr>
        <w:pStyle w:val="PRIMERAPLANA"/>
        <w:spacing w:line="360" w:lineRule="auto"/>
        <w:rPr>
          <w:rFonts w:ascii="Times New Roman" w:hAnsi="Times New Roman"/>
          <w:bCs/>
          <w:lang w:val="es-MX"/>
        </w:rPr>
      </w:pPr>
    </w:p>
    <w:p w14:paraId="7AF8115A" w14:textId="77777777" w:rsidR="00270689" w:rsidRDefault="00270689" w:rsidP="00B36D56">
      <w:pPr>
        <w:pStyle w:val="PRIMERAPLANA"/>
        <w:spacing w:line="360" w:lineRule="auto"/>
        <w:rPr>
          <w:rFonts w:ascii="Times New Roman" w:hAnsi="Times New Roman"/>
          <w:bCs/>
          <w:lang w:val="es-MX"/>
        </w:rPr>
      </w:pPr>
    </w:p>
    <w:p w14:paraId="2DB69FEB" w14:textId="70B8FEEB" w:rsidR="00696753" w:rsidRPr="0057582B" w:rsidRDefault="00BD0BF7" w:rsidP="0057582B">
      <w:pPr>
        <w:pStyle w:val="Prrafodelista"/>
        <w:numPr>
          <w:ilvl w:val="0"/>
          <w:numId w:val="8"/>
        </w:numPr>
        <w:ind w:left="567" w:right="162" w:hanging="567"/>
        <w:jc w:val="both"/>
        <w:rPr>
          <w:b/>
          <w:sz w:val="20"/>
          <w:szCs w:val="20"/>
          <w:lang w:val="es-ES"/>
        </w:rPr>
      </w:pPr>
      <w:bookmarkStart w:id="1" w:name="_Hlk181093710"/>
      <w:r w:rsidRPr="0057582B">
        <w:rPr>
          <w:b/>
          <w:sz w:val="20"/>
          <w:szCs w:val="20"/>
          <w:lang w:val="es-ES"/>
        </w:rPr>
        <w:lastRenderedPageBreak/>
        <w:t>DOCUMENTO RELATIVO AL CUMPLIMIENTO DE LAS DISPOSICIONES CONTENIDAS EN EL ARTÍCULO 42, FRACCIÓN I, DE LA LEY FEDERAL DE PRESUPUESTO Y RESPONSABILIDAD HACENDARIA (PRE-CRITERIOS 2025)</w:t>
      </w:r>
      <w:r w:rsidR="00696753" w:rsidRPr="0057582B">
        <w:rPr>
          <w:b/>
          <w:sz w:val="20"/>
          <w:szCs w:val="20"/>
          <w:lang w:val="es-ES"/>
        </w:rPr>
        <w:t>.</w:t>
      </w:r>
    </w:p>
    <w:bookmarkEnd w:id="1"/>
    <w:p w14:paraId="547CE737" w14:textId="77777777" w:rsidR="004641BE" w:rsidRPr="00FD37DE" w:rsidRDefault="004641BE" w:rsidP="006011E9">
      <w:pPr>
        <w:pStyle w:val="PRIMERAPLANA"/>
        <w:spacing w:line="360" w:lineRule="auto"/>
        <w:rPr>
          <w:rFonts w:ascii="Times New Roman" w:hAnsi="Times New Roman"/>
          <w:bCs/>
          <w:lang w:val="es-MX"/>
        </w:rPr>
      </w:pPr>
    </w:p>
    <w:p w14:paraId="277AA381" w14:textId="77777777" w:rsidR="00696753" w:rsidRPr="0057582B" w:rsidRDefault="00696753" w:rsidP="0057582B">
      <w:pPr>
        <w:pStyle w:val="Prrafodelista"/>
        <w:numPr>
          <w:ilvl w:val="0"/>
          <w:numId w:val="22"/>
        </w:numPr>
        <w:ind w:left="567" w:right="162" w:hanging="567"/>
        <w:jc w:val="both"/>
        <w:rPr>
          <w:b/>
          <w:sz w:val="20"/>
          <w:szCs w:val="20"/>
          <w:lang w:val="es-ES"/>
        </w:rPr>
      </w:pPr>
      <w:bookmarkStart w:id="2" w:name="_Hlk181093783"/>
      <w:r w:rsidRPr="0057582B">
        <w:rPr>
          <w:b/>
          <w:sz w:val="20"/>
          <w:szCs w:val="20"/>
          <w:lang w:val="es-ES"/>
        </w:rPr>
        <w:t>RESUMEN EJECUTIVO</w:t>
      </w:r>
    </w:p>
    <w:bookmarkEnd w:id="2"/>
    <w:p w14:paraId="00C4CCBF" w14:textId="77777777" w:rsidR="00BD0BF7" w:rsidRPr="00FD37DE" w:rsidRDefault="00BD0BF7" w:rsidP="00BD0BF7">
      <w:pPr>
        <w:pStyle w:val="PRIMERAPLANA"/>
        <w:spacing w:line="360" w:lineRule="auto"/>
        <w:rPr>
          <w:rFonts w:ascii="Times New Roman" w:hAnsi="Times New Roman"/>
          <w:bCs/>
          <w:lang w:val="es-MX"/>
        </w:rPr>
      </w:pPr>
    </w:p>
    <w:p w14:paraId="03378A18" w14:textId="72803002" w:rsidR="00BD0BF7" w:rsidRPr="0057582B" w:rsidRDefault="00BD0BF7" w:rsidP="00BD0BF7">
      <w:pPr>
        <w:pStyle w:val="PRIMERAPLANA"/>
        <w:spacing w:line="360" w:lineRule="auto"/>
        <w:rPr>
          <w:rFonts w:ascii="Times New Roman" w:hAnsi="Times New Roman"/>
          <w:bCs/>
          <w:lang w:val="es-MX"/>
        </w:rPr>
      </w:pPr>
      <w:bookmarkStart w:id="3" w:name="_Hlk181093835"/>
      <w:r w:rsidRPr="0057582B">
        <w:rPr>
          <w:rFonts w:ascii="Times New Roman" w:hAnsi="Times New Roman"/>
          <w:bCs/>
          <w:lang w:val="es-MX"/>
        </w:rPr>
        <w:t>Los Pre-Criterios 2025</w:t>
      </w:r>
      <w:r w:rsidR="00396C13" w:rsidRPr="0057582B">
        <w:rPr>
          <w:rFonts w:ascii="Times New Roman" w:hAnsi="Times New Roman"/>
          <w:bCs/>
          <w:lang w:val="es-MX"/>
        </w:rPr>
        <w:t>,</w:t>
      </w:r>
      <w:r w:rsidRPr="0057582B">
        <w:rPr>
          <w:rFonts w:ascii="Times New Roman" w:hAnsi="Times New Roman"/>
          <w:bCs/>
          <w:lang w:val="es-MX"/>
        </w:rPr>
        <w:t xml:space="preserve"> contienen las previsiones sobre</w:t>
      </w:r>
      <w:r w:rsidR="0081541B" w:rsidRPr="0057582B">
        <w:rPr>
          <w:rFonts w:ascii="Times New Roman" w:hAnsi="Times New Roman"/>
          <w:bCs/>
          <w:lang w:val="es-MX"/>
        </w:rPr>
        <w:t xml:space="preserve"> </w:t>
      </w:r>
      <w:r w:rsidRPr="0057582B">
        <w:rPr>
          <w:rFonts w:ascii="Times New Roman" w:hAnsi="Times New Roman"/>
          <w:bCs/>
          <w:lang w:val="es-MX"/>
        </w:rPr>
        <w:t>la evolución de la actividad económica y las finanzas públicas hacia el cierre de 2024 y 2025. Estas previsiones incorporan la contribución de distintas medidas de política económica cuyo propósito ha sido potenciar el crecimiento del país a través del fortalecimiento del mercado interno, reducir la desigualdad del ingreso entre la población y las regiones, así como fortalecer el posicionamiento de México como un destino atractivo para invertir.</w:t>
      </w:r>
      <w:bookmarkEnd w:id="3"/>
    </w:p>
    <w:p w14:paraId="564442AD" w14:textId="77777777" w:rsidR="00BD0BF7" w:rsidRPr="00FD37DE" w:rsidRDefault="00BD0BF7" w:rsidP="00BD0BF7">
      <w:pPr>
        <w:pStyle w:val="PRIMERAPLANA"/>
        <w:spacing w:line="360" w:lineRule="auto"/>
        <w:rPr>
          <w:rFonts w:ascii="Times New Roman" w:hAnsi="Times New Roman"/>
          <w:bCs/>
          <w:lang w:val="es-MX"/>
        </w:rPr>
      </w:pPr>
    </w:p>
    <w:p w14:paraId="26DF652E" w14:textId="2BE721D1" w:rsidR="00696753" w:rsidRPr="0057582B" w:rsidRDefault="00BD0BF7" w:rsidP="009C1CB9">
      <w:pPr>
        <w:pStyle w:val="PRIMERAPLANA"/>
        <w:numPr>
          <w:ilvl w:val="0"/>
          <w:numId w:val="23"/>
        </w:numPr>
        <w:spacing w:line="360" w:lineRule="auto"/>
        <w:ind w:left="426" w:hanging="426"/>
        <w:rPr>
          <w:rFonts w:ascii="Times New Roman" w:hAnsi="Times New Roman"/>
          <w:b/>
          <w:lang w:val="es-MX"/>
        </w:rPr>
      </w:pPr>
      <w:bookmarkStart w:id="4" w:name="_Hlk181093851"/>
      <w:r w:rsidRPr="0057582B">
        <w:rPr>
          <w:rFonts w:ascii="Times New Roman" w:hAnsi="Times New Roman"/>
          <w:b/>
          <w:lang w:val="es-MX"/>
        </w:rPr>
        <w:t>ENTORNO ECONÓMICO</w:t>
      </w:r>
    </w:p>
    <w:bookmarkEnd w:id="4"/>
    <w:p w14:paraId="02C64AE3" w14:textId="77777777" w:rsidR="009C1CB9" w:rsidRPr="0057582B" w:rsidRDefault="009C1CB9" w:rsidP="009C1CB9">
      <w:pPr>
        <w:pStyle w:val="PRIMERAPLANA"/>
        <w:spacing w:line="360" w:lineRule="auto"/>
        <w:rPr>
          <w:rFonts w:ascii="Times New Roman" w:hAnsi="Times New Roman"/>
          <w:bCs/>
          <w:lang w:val="es-MX"/>
        </w:rPr>
      </w:pPr>
    </w:p>
    <w:p w14:paraId="6270488E" w14:textId="293429B5" w:rsidR="005B0DFD" w:rsidRPr="0057582B" w:rsidRDefault="005B0DFD" w:rsidP="009C1CB9">
      <w:pPr>
        <w:pStyle w:val="PRIMERAPLANA"/>
        <w:spacing w:line="360" w:lineRule="auto"/>
        <w:rPr>
          <w:rFonts w:ascii="Times New Roman" w:hAnsi="Times New Roman"/>
          <w:bCs/>
          <w:lang w:val="es-MX"/>
        </w:rPr>
      </w:pPr>
      <w:bookmarkStart w:id="5" w:name="_Hlk181093928"/>
      <w:r w:rsidRPr="0057582B">
        <w:rPr>
          <w:rFonts w:ascii="Times New Roman" w:hAnsi="Times New Roman"/>
          <w:bCs/>
          <w:lang w:val="es-MX"/>
        </w:rPr>
        <w:t xml:space="preserve">En 2023, la actividad económica global mostró un mejor desempeño del que se esperaba al comenzar el año. Destacó </w:t>
      </w:r>
      <w:r w:rsidR="00396C13" w:rsidRPr="0057582B">
        <w:rPr>
          <w:rFonts w:ascii="Times New Roman" w:hAnsi="Times New Roman"/>
          <w:bCs/>
          <w:lang w:val="es-MX"/>
        </w:rPr>
        <w:t>Estados Unidos de Norteamérica (</w:t>
      </w:r>
      <w:r w:rsidRPr="0057582B">
        <w:rPr>
          <w:rFonts w:ascii="Times New Roman" w:hAnsi="Times New Roman"/>
          <w:bCs/>
          <w:lang w:val="es-MX"/>
        </w:rPr>
        <w:t>EE.UU</w:t>
      </w:r>
      <w:r w:rsidR="00396C13" w:rsidRPr="0057582B">
        <w:rPr>
          <w:rFonts w:ascii="Times New Roman" w:hAnsi="Times New Roman"/>
          <w:bCs/>
          <w:lang w:val="es-MX"/>
        </w:rPr>
        <w:t>.)</w:t>
      </w:r>
      <w:r w:rsidRPr="0057582B">
        <w:rPr>
          <w:rFonts w:ascii="Times New Roman" w:hAnsi="Times New Roman"/>
          <w:bCs/>
          <w:lang w:val="es-MX"/>
        </w:rPr>
        <w:t xml:space="preserve"> con un crecimiento por arriba de lo anticipado debido a la fortaleza del consumo privado y del empleo. En la zona del euro, el efecto rezagado de los altos precios de energéticos redujo el dinamismo de la economía, mientras que, en China, si bien los apoyos fiscales contribuyeron a impulsar el crecimiento, esto se vio contrarrestado por la debilidad de su sector inmobiliario. </w:t>
      </w:r>
    </w:p>
    <w:p w14:paraId="705D5963" w14:textId="77777777" w:rsidR="005B0DFD" w:rsidRPr="0057582B" w:rsidRDefault="005B0DFD" w:rsidP="009C1CB9">
      <w:pPr>
        <w:pStyle w:val="PRIMERAPLANA"/>
        <w:spacing w:line="360" w:lineRule="auto"/>
        <w:rPr>
          <w:rFonts w:ascii="Times New Roman" w:hAnsi="Times New Roman"/>
          <w:bCs/>
          <w:lang w:val="es-MX"/>
        </w:rPr>
      </w:pPr>
    </w:p>
    <w:p w14:paraId="34B9433E" w14:textId="69B5214D" w:rsidR="00BD0BF7" w:rsidRPr="0057582B" w:rsidRDefault="005B0DFD" w:rsidP="009C1CB9">
      <w:pPr>
        <w:pStyle w:val="PRIMERAPLANA"/>
        <w:spacing w:line="360" w:lineRule="auto"/>
        <w:rPr>
          <w:rFonts w:ascii="Times New Roman" w:hAnsi="Times New Roman"/>
          <w:bCs/>
          <w:lang w:val="es-MX"/>
        </w:rPr>
      </w:pPr>
      <w:r w:rsidRPr="0057582B">
        <w:rPr>
          <w:rFonts w:ascii="Times New Roman" w:hAnsi="Times New Roman"/>
          <w:bCs/>
          <w:lang w:val="es-MX"/>
        </w:rPr>
        <w:t>La inflación continuó con una trayectoria descendente, aunque permaneció por encima de los objetivos de la mayoría de los bancos centrales, en un contexto en que los choques de oferta acumulados desde la pandemia y la guerra en Ucrania se han disipado gradualmente</w:t>
      </w:r>
      <w:r w:rsidR="009C1CB9" w:rsidRPr="0057582B">
        <w:rPr>
          <w:rFonts w:ascii="Times New Roman" w:hAnsi="Times New Roman"/>
          <w:bCs/>
          <w:lang w:val="es-MX"/>
        </w:rPr>
        <w:t>.</w:t>
      </w:r>
    </w:p>
    <w:p w14:paraId="4E61C31D" w14:textId="77777777" w:rsidR="00BD0BF7" w:rsidRPr="0057582B" w:rsidRDefault="00BD0BF7" w:rsidP="009C1CB9">
      <w:pPr>
        <w:pStyle w:val="PRIMERAPLANA"/>
        <w:spacing w:line="360" w:lineRule="auto"/>
        <w:rPr>
          <w:rFonts w:ascii="Times New Roman" w:hAnsi="Times New Roman"/>
          <w:bCs/>
          <w:lang w:val="es-MX"/>
        </w:rPr>
      </w:pPr>
    </w:p>
    <w:p w14:paraId="04C485A6" w14:textId="5B1D0B99" w:rsidR="009C1CB9" w:rsidRPr="0057582B" w:rsidRDefault="009C1CB9" w:rsidP="009C1CB9">
      <w:pPr>
        <w:pStyle w:val="PRIMERAPLANA"/>
        <w:spacing w:line="360" w:lineRule="auto"/>
        <w:rPr>
          <w:rFonts w:ascii="Times New Roman" w:hAnsi="Times New Roman"/>
          <w:bCs/>
          <w:lang w:val="es-MX"/>
        </w:rPr>
      </w:pPr>
      <w:r w:rsidRPr="0057582B">
        <w:rPr>
          <w:rFonts w:ascii="Times New Roman" w:hAnsi="Times New Roman"/>
          <w:bCs/>
          <w:lang w:val="es-MX"/>
        </w:rPr>
        <w:t>En el mercado de materias primas se presentaron episodios de volatilidad asociados a choques geopolíticos y condiciones climáticas adversas, las altas temperaturas asociadas al fenómeno</w:t>
      </w:r>
      <w:r w:rsidR="00396C13" w:rsidRPr="0057582B">
        <w:rPr>
          <w:rFonts w:ascii="Times New Roman" w:hAnsi="Times New Roman"/>
          <w:bCs/>
          <w:lang w:val="es-MX"/>
        </w:rPr>
        <w:t xml:space="preserve"> de</w:t>
      </w:r>
      <w:r w:rsidRPr="0057582B">
        <w:rPr>
          <w:rFonts w:ascii="Times New Roman" w:hAnsi="Times New Roman"/>
          <w:bCs/>
          <w:lang w:val="es-MX"/>
        </w:rPr>
        <w:t xml:space="preserve"> El Niño</w:t>
      </w:r>
      <w:r w:rsidR="00396C13" w:rsidRPr="0057582B">
        <w:rPr>
          <w:rFonts w:ascii="Times New Roman" w:hAnsi="Times New Roman"/>
          <w:bCs/>
          <w:lang w:val="es-MX"/>
        </w:rPr>
        <w:t>,</w:t>
      </w:r>
      <w:r w:rsidRPr="0057582B">
        <w:rPr>
          <w:rFonts w:ascii="Times New Roman" w:hAnsi="Times New Roman"/>
          <w:bCs/>
          <w:lang w:val="es-MX"/>
        </w:rPr>
        <w:t xml:space="preserve"> afectaron la producción de granos básicos y afectaron rutas comerciales importantes como el Canal de Panamá.</w:t>
      </w:r>
    </w:p>
    <w:p w14:paraId="54282360" w14:textId="77777777" w:rsidR="009C1CB9" w:rsidRPr="0057582B" w:rsidRDefault="009C1CB9" w:rsidP="009C1CB9">
      <w:pPr>
        <w:pStyle w:val="PRIMERAPLANA"/>
        <w:spacing w:line="360" w:lineRule="auto"/>
        <w:rPr>
          <w:rFonts w:ascii="Times New Roman" w:hAnsi="Times New Roman"/>
          <w:bCs/>
          <w:lang w:val="es-MX"/>
        </w:rPr>
      </w:pPr>
    </w:p>
    <w:p w14:paraId="17FA8446" w14:textId="41B0D4E4" w:rsidR="009C1CB9" w:rsidRPr="0057582B" w:rsidRDefault="009C1CB9" w:rsidP="009C1CB9">
      <w:pPr>
        <w:pStyle w:val="PRIMERAPLANA"/>
        <w:spacing w:line="360" w:lineRule="auto"/>
        <w:rPr>
          <w:rFonts w:ascii="Times New Roman" w:hAnsi="Times New Roman"/>
          <w:bCs/>
          <w:lang w:val="es-MX"/>
        </w:rPr>
      </w:pPr>
      <w:r w:rsidRPr="0057582B">
        <w:rPr>
          <w:rFonts w:ascii="Times New Roman" w:hAnsi="Times New Roman"/>
          <w:bCs/>
          <w:lang w:val="es-MX"/>
        </w:rPr>
        <w:t>Las condiciones financieras fueron restrictivas en 2023</w:t>
      </w:r>
      <w:r w:rsidR="00396C13" w:rsidRPr="0057582B">
        <w:rPr>
          <w:rFonts w:ascii="Times New Roman" w:hAnsi="Times New Roman"/>
          <w:bCs/>
          <w:lang w:val="es-MX"/>
        </w:rPr>
        <w:t>,</w:t>
      </w:r>
      <w:r w:rsidRPr="0057582B">
        <w:rPr>
          <w:rFonts w:ascii="Times New Roman" w:hAnsi="Times New Roman"/>
          <w:bCs/>
          <w:lang w:val="es-MX"/>
        </w:rPr>
        <w:t xml:space="preserve"> </w:t>
      </w:r>
      <w:r w:rsidR="00396C13" w:rsidRPr="0057582B">
        <w:rPr>
          <w:rFonts w:ascii="Times New Roman" w:hAnsi="Times New Roman"/>
          <w:bCs/>
          <w:lang w:val="es-MX"/>
        </w:rPr>
        <w:t>l</w:t>
      </w:r>
      <w:r w:rsidRPr="0057582B">
        <w:rPr>
          <w:rFonts w:ascii="Times New Roman" w:hAnsi="Times New Roman"/>
          <w:bCs/>
          <w:lang w:val="es-MX"/>
        </w:rPr>
        <w:t xml:space="preserve">os bancos centrales de economías avanzadas alcanzaron tasas de política monetaria no vistas en décadas. La incertidumbre sobre el fin del ciclo de </w:t>
      </w:r>
      <w:r w:rsidRPr="0057582B">
        <w:rPr>
          <w:rFonts w:ascii="Times New Roman" w:hAnsi="Times New Roman"/>
          <w:bCs/>
          <w:lang w:val="es-MX"/>
        </w:rPr>
        <w:lastRenderedPageBreak/>
        <w:t>alzas y el inicio de recortes por recesión ocasionaron episodios de volatilidad en los mercados, sobre todo en las economías emergentes.</w:t>
      </w:r>
    </w:p>
    <w:p w14:paraId="335CCF97" w14:textId="77777777" w:rsidR="00BD0BF7" w:rsidRPr="0057582B" w:rsidRDefault="00BD0BF7" w:rsidP="009C1CB9">
      <w:pPr>
        <w:pStyle w:val="PRIMERAPLANA"/>
        <w:spacing w:line="360" w:lineRule="auto"/>
        <w:rPr>
          <w:rFonts w:ascii="Times New Roman" w:hAnsi="Times New Roman"/>
          <w:bCs/>
          <w:lang w:val="es-MX"/>
        </w:rPr>
      </w:pPr>
    </w:p>
    <w:p w14:paraId="0EFF229A" w14:textId="66E22A5C" w:rsidR="009C1CB9" w:rsidRDefault="009C1CB9" w:rsidP="009C1CB9">
      <w:pPr>
        <w:pStyle w:val="PRIMERAPLANA"/>
        <w:spacing w:line="360" w:lineRule="auto"/>
        <w:rPr>
          <w:rFonts w:ascii="Times New Roman" w:hAnsi="Times New Roman"/>
          <w:bCs/>
          <w:lang w:val="es-MX"/>
        </w:rPr>
      </w:pPr>
      <w:r w:rsidRPr="0057582B">
        <w:rPr>
          <w:rFonts w:ascii="Times New Roman" w:hAnsi="Times New Roman"/>
          <w:bCs/>
          <w:lang w:val="es-MX"/>
        </w:rPr>
        <w:t xml:space="preserve">En 2023, la economía mexicana ligó tres años de crecimiento por arriba de su promedio histórico al registrar una tasa de crecimiento de 3.2% anual. Incluso, desde el tercer trimestre de 2022, se superó consecutivamente el máximo histórico del </w:t>
      </w:r>
      <w:r w:rsidR="00EF092E" w:rsidRPr="0057582B">
        <w:rPr>
          <w:rFonts w:ascii="Times New Roman" w:hAnsi="Times New Roman"/>
          <w:bCs/>
          <w:lang w:val="es-MX"/>
        </w:rPr>
        <w:t>Producto Interno Bruto (</w:t>
      </w:r>
      <w:r w:rsidRPr="0057582B">
        <w:rPr>
          <w:rFonts w:ascii="Times New Roman" w:hAnsi="Times New Roman"/>
          <w:bCs/>
          <w:lang w:val="es-MX"/>
        </w:rPr>
        <w:t>PIB</w:t>
      </w:r>
      <w:r w:rsidR="00EF092E" w:rsidRPr="0057582B">
        <w:rPr>
          <w:rFonts w:ascii="Times New Roman" w:hAnsi="Times New Roman"/>
          <w:bCs/>
          <w:lang w:val="es-MX"/>
        </w:rPr>
        <w:t>)</w:t>
      </w:r>
      <w:r w:rsidRPr="0057582B">
        <w:rPr>
          <w:rFonts w:ascii="Times New Roman" w:hAnsi="Times New Roman"/>
          <w:bCs/>
          <w:lang w:val="es-MX"/>
        </w:rPr>
        <w:t xml:space="preserve"> en cada trimestre, situación que no se había observado en los últimos ocho años. No obstante, en el cuarto trimestre de 2023 se presentó una desaceleración respecto al trimestre previo, tal que su tasa de crecimiento fue la menor del año. </w:t>
      </w:r>
    </w:p>
    <w:p w14:paraId="0D7FF646" w14:textId="77777777" w:rsidR="0057582B" w:rsidRPr="0057582B" w:rsidRDefault="0057582B" w:rsidP="009C1CB9">
      <w:pPr>
        <w:pStyle w:val="PRIMERAPLANA"/>
        <w:spacing w:line="360" w:lineRule="auto"/>
        <w:rPr>
          <w:rFonts w:ascii="Times New Roman" w:hAnsi="Times New Roman"/>
          <w:bCs/>
          <w:lang w:val="es-MX"/>
        </w:rPr>
      </w:pPr>
    </w:p>
    <w:p w14:paraId="4A91B8DE" w14:textId="554C563A" w:rsidR="009C1CB9" w:rsidRPr="0057582B" w:rsidRDefault="009C1CB9" w:rsidP="009C1CB9">
      <w:pPr>
        <w:pStyle w:val="PRIMERAPLANA"/>
        <w:spacing w:line="360" w:lineRule="auto"/>
        <w:rPr>
          <w:rFonts w:ascii="Times New Roman" w:hAnsi="Times New Roman"/>
          <w:bCs/>
          <w:lang w:val="es-MX"/>
        </w:rPr>
      </w:pPr>
      <w:r w:rsidRPr="0057582B">
        <w:rPr>
          <w:rFonts w:ascii="Times New Roman" w:hAnsi="Times New Roman"/>
          <w:bCs/>
          <w:lang w:val="es-MX"/>
        </w:rPr>
        <w:t>El desempeño de la economía obedeció a los altos niveles de inversión, en un entorno de estabilidad macroeconómica, política y social, lo cual continúa generando una alta confianza empresarial. Tan sólo la inversión privada creció 19.5% en 2023, lo que significó la mayor tasa desde 1996 cuando inició el registro. Este impulso también se generó por cambios en las tendencias globales sobre el intercambio comercial y el fenómeno de la relocalización de empresas. Por su parte, la inversión pública ligó dos años con crecimientos, derivado del efecto de las obras públicas para la refinación de petróleo y el incremento de la conectividad en la región sur-sureste del país.</w:t>
      </w:r>
    </w:p>
    <w:p w14:paraId="3CFD666D" w14:textId="77777777" w:rsidR="009C1CB9" w:rsidRPr="0057582B" w:rsidRDefault="009C1CB9" w:rsidP="009C1CB9">
      <w:pPr>
        <w:pStyle w:val="PRIMERAPLANA"/>
        <w:spacing w:line="360" w:lineRule="auto"/>
        <w:rPr>
          <w:rFonts w:ascii="Times New Roman" w:hAnsi="Times New Roman"/>
          <w:bCs/>
          <w:lang w:val="es-MX"/>
        </w:rPr>
      </w:pPr>
    </w:p>
    <w:p w14:paraId="21DE307A" w14:textId="60BC5BD9" w:rsidR="009C1CB9" w:rsidRPr="0057582B" w:rsidRDefault="009C1CB9" w:rsidP="009C1CB9">
      <w:pPr>
        <w:pStyle w:val="PRIMERAPLANA"/>
        <w:spacing w:line="360" w:lineRule="auto"/>
        <w:rPr>
          <w:rFonts w:ascii="Times New Roman" w:hAnsi="Times New Roman"/>
          <w:bCs/>
          <w:lang w:val="es-MX"/>
        </w:rPr>
      </w:pPr>
      <w:r w:rsidRPr="0057582B">
        <w:rPr>
          <w:rFonts w:ascii="Times New Roman" w:hAnsi="Times New Roman"/>
          <w:bCs/>
          <w:lang w:val="es-MX"/>
        </w:rPr>
        <w:t xml:space="preserve">Durante 2023, la demanda agregada creció por tres años continuos y por arriba de su promedio histórico derivado, principalmente, de las condiciones positivas del mercado laboral y la confianza empresarial para invertir en el país. Así, en 2023 aumentó en 4.0% anual, con contribuciones positivas de 2.1 y 2.9 </w:t>
      </w:r>
      <w:r w:rsidR="00396C13" w:rsidRPr="0057582B">
        <w:rPr>
          <w:rFonts w:ascii="Times New Roman" w:hAnsi="Times New Roman"/>
          <w:bCs/>
          <w:lang w:val="es-MX"/>
        </w:rPr>
        <w:t>puntos porcentuales (</w:t>
      </w:r>
      <w:proofErr w:type="spellStart"/>
      <w:r w:rsidRPr="0057582B">
        <w:rPr>
          <w:rFonts w:ascii="Times New Roman" w:hAnsi="Times New Roman"/>
          <w:bCs/>
          <w:lang w:val="es-MX"/>
        </w:rPr>
        <w:t>pp</w:t>
      </w:r>
      <w:proofErr w:type="spellEnd"/>
      <w:r w:rsidR="00396C13" w:rsidRPr="0057582B">
        <w:rPr>
          <w:rFonts w:ascii="Times New Roman" w:hAnsi="Times New Roman"/>
          <w:bCs/>
          <w:lang w:val="es-MX"/>
        </w:rPr>
        <w:t>)</w:t>
      </w:r>
      <w:r w:rsidRPr="0057582B">
        <w:rPr>
          <w:rFonts w:ascii="Times New Roman" w:hAnsi="Times New Roman"/>
          <w:bCs/>
          <w:lang w:val="es-MX"/>
        </w:rPr>
        <w:t xml:space="preserve"> del consumo privado y la inversión, respectivamente. Mientras tanto, las exportaciones de bienes y servicios se contrajeron en 6.9%, lo cual restó 2.0 </w:t>
      </w:r>
      <w:proofErr w:type="spellStart"/>
      <w:r w:rsidRPr="0057582B">
        <w:rPr>
          <w:rFonts w:ascii="Times New Roman" w:hAnsi="Times New Roman"/>
          <w:bCs/>
          <w:lang w:val="es-MX"/>
        </w:rPr>
        <w:t>pp</w:t>
      </w:r>
      <w:proofErr w:type="spellEnd"/>
      <w:r w:rsidRPr="0057582B">
        <w:rPr>
          <w:rFonts w:ascii="Times New Roman" w:hAnsi="Times New Roman"/>
          <w:bCs/>
          <w:lang w:val="es-MX"/>
        </w:rPr>
        <w:t xml:space="preserve"> al total, m</w:t>
      </w:r>
      <w:r w:rsidR="00396C13" w:rsidRPr="0057582B">
        <w:rPr>
          <w:rFonts w:ascii="Times New Roman" w:hAnsi="Times New Roman"/>
          <w:bCs/>
          <w:lang w:val="es-MX"/>
        </w:rPr>
        <w:t>ostrando</w:t>
      </w:r>
      <w:r w:rsidRPr="0057582B">
        <w:rPr>
          <w:rFonts w:ascii="Times New Roman" w:hAnsi="Times New Roman"/>
          <w:bCs/>
          <w:lang w:val="es-MX"/>
        </w:rPr>
        <w:t xml:space="preserve"> un desempeño menos dinámico del sector externo.</w:t>
      </w:r>
    </w:p>
    <w:p w14:paraId="0010BD18" w14:textId="77777777" w:rsidR="009C1CB9" w:rsidRPr="0057582B" w:rsidRDefault="009C1CB9" w:rsidP="009C1CB9">
      <w:pPr>
        <w:pStyle w:val="PRIMERAPLANA"/>
        <w:spacing w:line="360" w:lineRule="auto"/>
        <w:rPr>
          <w:rFonts w:ascii="Times New Roman" w:hAnsi="Times New Roman"/>
          <w:bCs/>
          <w:lang w:val="es-MX"/>
        </w:rPr>
      </w:pPr>
    </w:p>
    <w:p w14:paraId="6BCEA9F5" w14:textId="01178FA9" w:rsidR="009C1CB9" w:rsidRDefault="009C1CB9" w:rsidP="0081541B">
      <w:pPr>
        <w:pStyle w:val="PRIMERAPLANA"/>
        <w:spacing w:line="360" w:lineRule="auto"/>
        <w:rPr>
          <w:rFonts w:ascii="Times New Roman" w:hAnsi="Times New Roman"/>
          <w:bCs/>
          <w:lang w:val="es-MX"/>
        </w:rPr>
      </w:pPr>
      <w:r w:rsidRPr="0057582B">
        <w:rPr>
          <w:rFonts w:ascii="Times New Roman" w:hAnsi="Times New Roman"/>
          <w:bCs/>
          <w:lang w:val="es-MX"/>
        </w:rPr>
        <w:t>En 2023, el mercado laboral mostró un desempeño positivo con niveles por encima de la tendencia previa a la pandemia de COVID-19, aunque algunos indicadores perdieron dinamismo respecto a los dos años anteriores derivado de una alta base de comparación. En particular, la población ocupada promedio creció 1 millón 482 mil personas en términos anuales, superior a su promedio histórico de 958 mil.</w:t>
      </w:r>
      <w:r w:rsidR="0081541B" w:rsidRPr="0057582B">
        <w:rPr>
          <w:rFonts w:ascii="Times New Roman" w:hAnsi="Times New Roman"/>
          <w:bCs/>
          <w:lang w:val="es-MX"/>
        </w:rPr>
        <w:t xml:space="preserve"> Por otro lado, los salarios reales en 2023 se beneficiaron de la tendencia a la baja de la inflación, así como de la demanda por trabajadores en el contexto de un aumento de la capacidad productiva del país.</w:t>
      </w:r>
    </w:p>
    <w:p w14:paraId="7DEFFEFE" w14:textId="351C8C05" w:rsidR="009C1CB9" w:rsidRPr="0057582B" w:rsidRDefault="0081541B" w:rsidP="0081541B">
      <w:pPr>
        <w:pStyle w:val="PRIMERAPLANA"/>
        <w:spacing w:line="360" w:lineRule="auto"/>
        <w:rPr>
          <w:rFonts w:ascii="Times New Roman" w:hAnsi="Times New Roman"/>
          <w:bCs/>
          <w:lang w:val="es-MX"/>
        </w:rPr>
      </w:pPr>
      <w:r w:rsidRPr="0057582B">
        <w:rPr>
          <w:rFonts w:ascii="Times New Roman" w:hAnsi="Times New Roman"/>
          <w:bCs/>
          <w:lang w:val="es-MX"/>
        </w:rPr>
        <w:lastRenderedPageBreak/>
        <w:t>La inflación presentó una desaceleración durante 2023; incluso de manera más pronunciada que la observada después de la Gran Recesión en 2009. Esto obedeció, por un lado, a una mejor base de comparación por la disminución de los precios internacionales de las materias primas, y por otro, a la mayor cantidad de insumos disponibles para producir y al efecto de la apreciación del peso mexicano respecto al dólar estadounidense.</w:t>
      </w:r>
    </w:p>
    <w:p w14:paraId="240E8BEA" w14:textId="77777777" w:rsidR="009C1CB9" w:rsidRPr="0057582B" w:rsidRDefault="009C1CB9" w:rsidP="009C1CB9">
      <w:pPr>
        <w:pStyle w:val="PRIMERAPLANA"/>
        <w:spacing w:line="360" w:lineRule="auto"/>
        <w:rPr>
          <w:rFonts w:ascii="Times New Roman" w:hAnsi="Times New Roman"/>
          <w:bCs/>
          <w:lang w:val="es-MX"/>
        </w:rPr>
      </w:pPr>
    </w:p>
    <w:p w14:paraId="71B72CFC" w14:textId="31F3E106" w:rsidR="009C1CB9" w:rsidRPr="0057582B" w:rsidRDefault="0081541B" w:rsidP="0081541B">
      <w:pPr>
        <w:pStyle w:val="PRIMERAPLANA"/>
        <w:spacing w:line="360" w:lineRule="auto"/>
        <w:rPr>
          <w:rFonts w:ascii="Times New Roman" w:hAnsi="Times New Roman"/>
          <w:bCs/>
          <w:lang w:val="es-MX"/>
        </w:rPr>
      </w:pPr>
      <w:r w:rsidRPr="0057582B">
        <w:rPr>
          <w:rFonts w:ascii="Times New Roman" w:hAnsi="Times New Roman"/>
          <w:bCs/>
          <w:lang w:val="es-MX"/>
        </w:rPr>
        <w:t>En 2023, México se consolidó como el principal socio comercial de EE.UU. y se posicionó como la economía de Latinoamérica con las más altas exportaciones. Lo anterior, pese a algunos factores que disminuyeron los envíos de mercancías al exterior respecto al año anterior como fueron el menor volumen de comercio mundial, la desaceleración de la producción industrial en EE.UU., menores precios de las materias primas en términos anuales y eventos adversos como problemas logísticos y la huelga en la industria automotriz en ese país. A la par, la demanda interna impulsó la importación, principalmente de bienes de consumo y de capital. En 2023 los flujos de capitales a México continuaron llegando principalmente por concepto de inversión directa y, en menor medida, por concepto del rubro de otra inversión.</w:t>
      </w:r>
    </w:p>
    <w:p w14:paraId="48767F82" w14:textId="77777777" w:rsidR="009C1CB9" w:rsidRPr="0057582B" w:rsidRDefault="009C1CB9" w:rsidP="009C1CB9">
      <w:pPr>
        <w:pStyle w:val="PRIMERAPLANA"/>
        <w:spacing w:line="360" w:lineRule="auto"/>
        <w:rPr>
          <w:rFonts w:ascii="Times New Roman" w:hAnsi="Times New Roman"/>
          <w:bCs/>
          <w:lang w:val="es-MX"/>
        </w:rPr>
      </w:pPr>
    </w:p>
    <w:p w14:paraId="58BC91DC" w14:textId="5C60B8F8" w:rsidR="00BD1B03" w:rsidRPr="0057582B" w:rsidRDefault="00BD1B03" w:rsidP="00BD1B03">
      <w:pPr>
        <w:pStyle w:val="PRIMERAPLANA"/>
        <w:spacing w:line="360" w:lineRule="auto"/>
        <w:rPr>
          <w:rFonts w:ascii="Times New Roman" w:hAnsi="Times New Roman"/>
          <w:bCs/>
          <w:lang w:val="es-MX"/>
        </w:rPr>
      </w:pPr>
      <w:r w:rsidRPr="0057582B">
        <w:rPr>
          <w:rFonts w:ascii="Times New Roman" w:hAnsi="Times New Roman"/>
          <w:bCs/>
          <w:lang w:val="es-MX"/>
        </w:rPr>
        <w:t>El sistema financiero mexicano se mantuvo estable en 2023, a pesar de los episodios de volatilidad a nivel global atribuidos a las quiebras de algunos bancos regionales en EE.UU., las tensiones geopolíticas y la incertidumbre en torno al fin del ciclo de alza de tasas por parte de</w:t>
      </w:r>
      <w:r w:rsidR="00193434" w:rsidRPr="0057582B">
        <w:rPr>
          <w:rFonts w:ascii="Times New Roman" w:hAnsi="Times New Roman"/>
          <w:bCs/>
          <w:lang w:val="es-MX"/>
        </w:rPr>
        <w:t>l Sistema de la Reserva Federal</w:t>
      </w:r>
      <w:r w:rsidRPr="0057582B">
        <w:rPr>
          <w:rFonts w:ascii="Times New Roman" w:hAnsi="Times New Roman"/>
          <w:bCs/>
          <w:lang w:val="es-MX"/>
        </w:rPr>
        <w:t xml:space="preserve"> </w:t>
      </w:r>
      <w:r w:rsidR="00193434" w:rsidRPr="0057582B">
        <w:rPr>
          <w:rFonts w:ascii="Times New Roman" w:hAnsi="Times New Roman"/>
          <w:bCs/>
          <w:lang w:val="es-MX"/>
        </w:rPr>
        <w:t>(</w:t>
      </w:r>
      <w:r w:rsidRPr="0057582B">
        <w:rPr>
          <w:rFonts w:ascii="Times New Roman" w:hAnsi="Times New Roman"/>
          <w:bCs/>
          <w:lang w:val="es-MX"/>
        </w:rPr>
        <w:t>FED</w:t>
      </w:r>
      <w:r w:rsidR="00193434" w:rsidRPr="0057582B">
        <w:rPr>
          <w:rFonts w:ascii="Times New Roman" w:hAnsi="Times New Roman"/>
          <w:bCs/>
          <w:lang w:val="es-MX"/>
        </w:rPr>
        <w:t>)</w:t>
      </w:r>
      <w:r w:rsidRPr="0057582B">
        <w:rPr>
          <w:rFonts w:ascii="Times New Roman" w:hAnsi="Times New Roman"/>
          <w:bCs/>
          <w:lang w:val="es-MX"/>
        </w:rPr>
        <w:t>. El tipo de cambio se situó en 17.7 pesos por dólar en promedio en el año, una apreciación de 13.4% respecto al año anterior. El Banco de México incrementó en dos ocasiones su tasa de referencia durante 2023, tanto el 9 de febrero en 50 p</w:t>
      </w:r>
      <w:r w:rsidR="00193434" w:rsidRPr="0057582B">
        <w:rPr>
          <w:rFonts w:ascii="Times New Roman" w:hAnsi="Times New Roman"/>
          <w:bCs/>
          <w:lang w:val="es-MX"/>
        </w:rPr>
        <w:t xml:space="preserve">untos </w:t>
      </w:r>
      <w:r w:rsidRPr="0057582B">
        <w:rPr>
          <w:rFonts w:ascii="Times New Roman" w:hAnsi="Times New Roman"/>
          <w:bCs/>
          <w:lang w:val="es-MX"/>
        </w:rPr>
        <w:t>b</w:t>
      </w:r>
      <w:r w:rsidR="00193434" w:rsidRPr="0057582B">
        <w:rPr>
          <w:rFonts w:ascii="Times New Roman" w:hAnsi="Times New Roman"/>
          <w:bCs/>
          <w:lang w:val="es-MX"/>
        </w:rPr>
        <w:t>ase</w:t>
      </w:r>
      <w:r w:rsidRPr="0057582B">
        <w:rPr>
          <w:rFonts w:ascii="Times New Roman" w:hAnsi="Times New Roman"/>
          <w:bCs/>
          <w:lang w:val="es-MX"/>
        </w:rPr>
        <w:t xml:space="preserve"> </w:t>
      </w:r>
      <w:r w:rsidR="00193434" w:rsidRPr="0057582B">
        <w:rPr>
          <w:rFonts w:ascii="Times New Roman" w:hAnsi="Times New Roman"/>
          <w:bCs/>
          <w:lang w:val="es-MX"/>
        </w:rPr>
        <w:t xml:space="preserve">(pb) </w:t>
      </w:r>
      <w:r w:rsidRPr="0057582B">
        <w:rPr>
          <w:rFonts w:ascii="Times New Roman" w:hAnsi="Times New Roman"/>
          <w:bCs/>
          <w:lang w:val="es-MX"/>
        </w:rPr>
        <w:t>como el 30 de marzo en 25 pb, situando su tasa de referencia en 11.25%, que permaneció sin cambios en el resto del año.</w:t>
      </w:r>
    </w:p>
    <w:p w14:paraId="5D14AC4D" w14:textId="77777777" w:rsidR="00BD1B03" w:rsidRPr="0057582B" w:rsidRDefault="00BD1B03" w:rsidP="009C1CB9">
      <w:pPr>
        <w:pStyle w:val="PRIMERAPLANA"/>
        <w:spacing w:line="360" w:lineRule="auto"/>
        <w:rPr>
          <w:rFonts w:ascii="Times New Roman" w:hAnsi="Times New Roman"/>
          <w:bCs/>
          <w:lang w:val="es-MX"/>
        </w:rPr>
      </w:pPr>
    </w:p>
    <w:p w14:paraId="07BBD404" w14:textId="10490B92" w:rsidR="00BD1B03" w:rsidRPr="0057582B" w:rsidRDefault="00BD1B03" w:rsidP="00BD1B03">
      <w:pPr>
        <w:pStyle w:val="PRIMERAPLANA"/>
        <w:spacing w:line="360" w:lineRule="auto"/>
        <w:rPr>
          <w:rFonts w:ascii="Times New Roman" w:hAnsi="Times New Roman"/>
          <w:bCs/>
          <w:lang w:val="es-MX"/>
        </w:rPr>
      </w:pPr>
      <w:r w:rsidRPr="0057582B">
        <w:rPr>
          <w:rFonts w:ascii="Times New Roman" w:hAnsi="Times New Roman"/>
          <w:bCs/>
          <w:lang w:val="es-MX"/>
        </w:rPr>
        <w:t xml:space="preserve">Mientras tanto, las participaciones a entidades federativas y municipios alcanzaron un nivel de 3.6% del PIB y crecieron 2.5% real respecto a 2022 derivado del aumento de 4.0% real de la recaudación federal participable. La evolución de los ingresos y gastos se reflejó en un déficit presupuestario de 3.4% del PIB, por debajo del monto aprobado en 0.2 </w:t>
      </w:r>
      <w:proofErr w:type="spellStart"/>
      <w:r w:rsidRPr="0057582B">
        <w:rPr>
          <w:rFonts w:ascii="Times New Roman" w:hAnsi="Times New Roman"/>
          <w:bCs/>
          <w:lang w:val="es-MX"/>
        </w:rPr>
        <w:t>pp</w:t>
      </w:r>
      <w:proofErr w:type="spellEnd"/>
      <w:r w:rsidRPr="0057582B">
        <w:rPr>
          <w:rFonts w:ascii="Times New Roman" w:hAnsi="Times New Roman"/>
          <w:bCs/>
          <w:lang w:val="es-MX"/>
        </w:rPr>
        <w:t>, y en línea con las metas establecidas en la Ley Federal de Presupuesto y Responsabilidad Hacendaria (</w:t>
      </w:r>
      <w:proofErr w:type="spellStart"/>
      <w:r w:rsidRPr="0057582B">
        <w:rPr>
          <w:rFonts w:ascii="Times New Roman" w:hAnsi="Times New Roman"/>
          <w:bCs/>
          <w:lang w:val="es-MX"/>
        </w:rPr>
        <w:t>LFPRH</w:t>
      </w:r>
      <w:proofErr w:type="spellEnd"/>
      <w:r w:rsidRPr="0057582B">
        <w:rPr>
          <w:rFonts w:ascii="Times New Roman" w:hAnsi="Times New Roman"/>
          <w:bCs/>
          <w:lang w:val="es-MX"/>
        </w:rPr>
        <w:t xml:space="preserve">) y aprobadas por el H. Congreso de la Unión para el año fiscal 2023. Además, el balance presupuestario sin inversión productiva registró un superávit de 0.2%, por encima del equilibrio presupuestario establecido en la normatividad. Los </w:t>
      </w:r>
      <w:r w:rsidR="00193434" w:rsidRPr="0057582B">
        <w:rPr>
          <w:rFonts w:ascii="Times New Roman" w:hAnsi="Times New Roman"/>
          <w:bCs/>
          <w:lang w:val="es-MX"/>
        </w:rPr>
        <w:t>Requerimientos Financieros del Sector Público (</w:t>
      </w:r>
      <w:proofErr w:type="spellStart"/>
      <w:r w:rsidRPr="0057582B">
        <w:rPr>
          <w:rFonts w:ascii="Times New Roman" w:hAnsi="Times New Roman"/>
          <w:bCs/>
          <w:lang w:val="es-MX"/>
        </w:rPr>
        <w:t>RFSP</w:t>
      </w:r>
      <w:proofErr w:type="spellEnd"/>
      <w:r w:rsidR="00193434" w:rsidRPr="0057582B">
        <w:rPr>
          <w:rFonts w:ascii="Times New Roman" w:hAnsi="Times New Roman"/>
          <w:bCs/>
          <w:lang w:val="es-MX"/>
        </w:rPr>
        <w:t>)</w:t>
      </w:r>
      <w:r w:rsidRPr="0057582B">
        <w:rPr>
          <w:rFonts w:ascii="Times New Roman" w:hAnsi="Times New Roman"/>
          <w:bCs/>
          <w:lang w:val="es-MX"/>
        </w:rPr>
        <w:t xml:space="preserve"> ascendieron a 4.3% del PIB, nivel superior </w:t>
      </w:r>
      <w:r w:rsidRPr="0057582B">
        <w:rPr>
          <w:rFonts w:ascii="Times New Roman" w:hAnsi="Times New Roman"/>
          <w:bCs/>
          <w:lang w:val="es-MX"/>
        </w:rPr>
        <w:lastRenderedPageBreak/>
        <w:t xml:space="preserve">a lo previsto en el programa en 0.2 </w:t>
      </w:r>
      <w:proofErr w:type="spellStart"/>
      <w:r w:rsidRPr="0057582B">
        <w:rPr>
          <w:rFonts w:ascii="Times New Roman" w:hAnsi="Times New Roman"/>
          <w:bCs/>
          <w:lang w:val="es-MX"/>
        </w:rPr>
        <w:t>pp</w:t>
      </w:r>
      <w:proofErr w:type="spellEnd"/>
      <w:r w:rsidRPr="0057582B">
        <w:rPr>
          <w:rFonts w:ascii="Times New Roman" w:hAnsi="Times New Roman"/>
          <w:bCs/>
          <w:lang w:val="es-MX"/>
        </w:rPr>
        <w:t xml:space="preserve"> explicado principalmente por el desempeño del componente inflacionario de los bonos indexados y otros requerimientos financieros extrapresupuestarios, que en conjunto contribuyeron con 1.0% del PIB. </w:t>
      </w:r>
    </w:p>
    <w:p w14:paraId="6C423EA0" w14:textId="77777777" w:rsidR="00BD1B03" w:rsidRPr="0057582B" w:rsidRDefault="00BD1B03" w:rsidP="00BD1B03">
      <w:pPr>
        <w:pStyle w:val="PRIMERAPLANA"/>
        <w:spacing w:line="360" w:lineRule="auto"/>
        <w:rPr>
          <w:rFonts w:ascii="Times New Roman" w:hAnsi="Times New Roman"/>
          <w:bCs/>
          <w:lang w:val="es-MX"/>
        </w:rPr>
      </w:pPr>
    </w:p>
    <w:p w14:paraId="3D6CC62F" w14:textId="613FE65D" w:rsidR="00BD1B03" w:rsidRPr="0057582B" w:rsidRDefault="00BD1B03" w:rsidP="00BD1B03">
      <w:pPr>
        <w:pStyle w:val="PRIMERAPLANA"/>
        <w:spacing w:line="360" w:lineRule="auto"/>
        <w:rPr>
          <w:rFonts w:ascii="Times New Roman" w:hAnsi="Times New Roman"/>
          <w:bCs/>
          <w:lang w:val="es-MX"/>
        </w:rPr>
      </w:pPr>
      <w:r w:rsidRPr="0057582B">
        <w:rPr>
          <w:rFonts w:ascii="Times New Roman" w:hAnsi="Times New Roman"/>
          <w:bCs/>
          <w:lang w:val="es-MX"/>
        </w:rPr>
        <w:t>Finalmente, en 2023, la deuda neta del Gobierno Federal representó el 40.0% del PIB, manteniendo un portafolio con baja exposición de riesgo. El 84.2% del saldo de la deuda estuvo denominado en moneda nacional y el 76.5% se contrató a tasa fija y con vencimientos a largo plazo.</w:t>
      </w:r>
      <w:bookmarkEnd w:id="5"/>
    </w:p>
    <w:p w14:paraId="276FB156" w14:textId="77777777" w:rsidR="00BD1B03" w:rsidRPr="00FD37DE" w:rsidRDefault="00BD1B03" w:rsidP="009C1CB9">
      <w:pPr>
        <w:pStyle w:val="PRIMERAPLANA"/>
        <w:spacing w:line="360" w:lineRule="auto"/>
        <w:rPr>
          <w:rFonts w:ascii="Times New Roman" w:hAnsi="Times New Roman"/>
          <w:bCs/>
          <w:lang w:val="es-MX"/>
        </w:rPr>
      </w:pPr>
    </w:p>
    <w:p w14:paraId="63395CF7" w14:textId="516E3074" w:rsidR="00696753" w:rsidRPr="00906252" w:rsidRDefault="00BD0BF7" w:rsidP="00270689">
      <w:pPr>
        <w:pStyle w:val="PRIMERAPLANA"/>
        <w:numPr>
          <w:ilvl w:val="0"/>
          <w:numId w:val="23"/>
        </w:numPr>
        <w:spacing w:line="360" w:lineRule="auto"/>
        <w:ind w:left="284" w:hanging="284"/>
        <w:rPr>
          <w:rFonts w:ascii="Times New Roman" w:hAnsi="Times New Roman"/>
          <w:b/>
        </w:rPr>
      </w:pPr>
      <w:r w:rsidRPr="00906252">
        <w:rPr>
          <w:rFonts w:ascii="Times New Roman" w:hAnsi="Times New Roman"/>
          <w:b/>
          <w:lang w:val="es-ES"/>
        </w:rPr>
        <w:t xml:space="preserve">MARCO </w:t>
      </w:r>
      <w:r w:rsidRPr="00906252">
        <w:rPr>
          <w:rFonts w:ascii="Times New Roman" w:hAnsi="Times New Roman"/>
          <w:b/>
        </w:rPr>
        <w:t>MACROECONÓMICO 2024-2025</w:t>
      </w:r>
    </w:p>
    <w:p w14:paraId="1F3EFBDD" w14:textId="77777777" w:rsidR="00BD1B03" w:rsidRPr="0057582B" w:rsidRDefault="00BD1B03" w:rsidP="00BD1B03">
      <w:pPr>
        <w:pStyle w:val="PRIMERAPLANA"/>
        <w:spacing w:line="360" w:lineRule="auto"/>
        <w:rPr>
          <w:rFonts w:ascii="Times New Roman" w:hAnsi="Times New Roman"/>
          <w:bCs/>
        </w:rPr>
      </w:pPr>
    </w:p>
    <w:p w14:paraId="39F48DBD" w14:textId="55D2AB90" w:rsidR="00AD7E91" w:rsidRPr="0057582B" w:rsidRDefault="00AD7E91" w:rsidP="00AD7E91">
      <w:pPr>
        <w:pStyle w:val="PRIMERAPLANA"/>
        <w:spacing w:line="360" w:lineRule="auto"/>
        <w:rPr>
          <w:rFonts w:ascii="Times New Roman" w:hAnsi="Times New Roman"/>
          <w:bCs/>
        </w:rPr>
      </w:pPr>
      <w:r w:rsidRPr="0057582B">
        <w:rPr>
          <w:rFonts w:ascii="Times New Roman" w:hAnsi="Times New Roman"/>
          <w:bCs/>
        </w:rPr>
        <w:t>En 2024 y 2025, se anticipa que la economía mexicana continúe creciendo por arriba de su promedio histórico impulsada, principalmente, por una demanda interna sólida y un mercado laboral dinámico. El consumo privado y la inversión seguirán cerrando la brecha respecto a su tendencia previa a la pandemia y la inflación irá convergiendo hacia el objetivo del Banco de México.</w:t>
      </w:r>
    </w:p>
    <w:p w14:paraId="69D0EA76" w14:textId="77777777" w:rsidR="00AD7E91" w:rsidRPr="0057582B" w:rsidRDefault="00AD7E91" w:rsidP="00AD7E91">
      <w:pPr>
        <w:pStyle w:val="PRIMERAPLANA"/>
        <w:spacing w:line="360" w:lineRule="auto"/>
        <w:rPr>
          <w:rFonts w:ascii="Times New Roman" w:hAnsi="Times New Roman"/>
          <w:bCs/>
        </w:rPr>
      </w:pPr>
    </w:p>
    <w:p w14:paraId="7900702E" w14:textId="086288A6" w:rsidR="00AD7E91" w:rsidRPr="0057582B" w:rsidRDefault="00AD7E91" w:rsidP="00AD7E91">
      <w:pPr>
        <w:pStyle w:val="PRIMERAPLANA"/>
        <w:spacing w:line="360" w:lineRule="auto"/>
        <w:rPr>
          <w:rFonts w:ascii="Times New Roman" w:hAnsi="Times New Roman"/>
          <w:bCs/>
        </w:rPr>
      </w:pPr>
      <w:r w:rsidRPr="0057582B">
        <w:rPr>
          <w:rFonts w:ascii="Times New Roman" w:hAnsi="Times New Roman"/>
          <w:bCs/>
        </w:rPr>
        <w:t>Para el resto del año y en 2025, se prevé que el nivel del PIB proyectado seguirá creciendo, pero a un ritmo menor al observado en los años anteriores. Cabe destacar que las proyecciones del marco macroeconómico reflejan un escenario de tendencia inercial que no contempla efectos adicionales por alguna política pública en particular o el efecto puntual de tendencias globales como la relocalización de empresas.</w:t>
      </w:r>
    </w:p>
    <w:p w14:paraId="478EFAAC" w14:textId="77777777" w:rsidR="00AD7E91" w:rsidRPr="0057582B" w:rsidRDefault="00AD7E91" w:rsidP="00BD1B03">
      <w:pPr>
        <w:pStyle w:val="PRIMERAPLANA"/>
        <w:spacing w:line="360" w:lineRule="auto"/>
        <w:rPr>
          <w:rFonts w:ascii="Times New Roman" w:hAnsi="Times New Roman"/>
          <w:bCs/>
        </w:rPr>
      </w:pPr>
    </w:p>
    <w:p w14:paraId="760F1ED5" w14:textId="70CD1A85" w:rsidR="00AD7E91" w:rsidRPr="0057582B" w:rsidRDefault="00AD7E91" w:rsidP="00AD7E91">
      <w:pPr>
        <w:pStyle w:val="PRIMERAPLANA"/>
        <w:spacing w:line="360" w:lineRule="auto"/>
        <w:rPr>
          <w:rFonts w:ascii="Times New Roman" w:hAnsi="Times New Roman"/>
          <w:bCs/>
        </w:rPr>
      </w:pPr>
      <w:r w:rsidRPr="0057582B">
        <w:rPr>
          <w:rFonts w:ascii="Times New Roman" w:hAnsi="Times New Roman"/>
          <w:bCs/>
        </w:rPr>
        <w:t>Para 2024 se estima un rango de crecimiento para la economía mexicana que va de 2.5 a 3.5% anual; mientras que para 2025, el rango previsto es de 2.0 a 3.0% anual. Ambas proyecciones se mantienen respecto a lo previsto en el Paquete Económico 2024 publicado en septiembre del año pasado. Se estima que las tasas de interés cierren en 9.5% en 2024 y en 7.0% en 2025.</w:t>
      </w:r>
    </w:p>
    <w:p w14:paraId="61164190" w14:textId="77777777" w:rsidR="00AD7E91" w:rsidRPr="0057582B" w:rsidRDefault="00AD7E91" w:rsidP="00BD1B03">
      <w:pPr>
        <w:pStyle w:val="PRIMERAPLANA"/>
        <w:spacing w:line="360" w:lineRule="auto"/>
        <w:rPr>
          <w:rFonts w:ascii="Times New Roman" w:hAnsi="Times New Roman"/>
          <w:bCs/>
        </w:rPr>
      </w:pPr>
    </w:p>
    <w:p w14:paraId="3BD7A960" w14:textId="4CF0DC4B" w:rsidR="00AD7E91" w:rsidRPr="0057582B" w:rsidRDefault="00AD7E91" w:rsidP="00AD7E91">
      <w:pPr>
        <w:pStyle w:val="PRIMERAPLANA"/>
        <w:spacing w:line="360" w:lineRule="auto"/>
        <w:rPr>
          <w:rFonts w:ascii="Times New Roman" w:hAnsi="Times New Roman"/>
          <w:bCs/>
        </w:rPr>
      </w:pPr>
      <w:r w:rsidRPr="0057582B">
        <w:rPr>
          <w:rFonts w:ascii="Times New Roman" w:hAnsi="Times New Roman"/>
          <w:bCs/>
        </w:rPr>
        <w:t xml:space="preserve">Se estima que la inflación general cierre 2024 en 3.8%, de acuerdo con la proyección del Paquete Económico 2024, mientras que para 2025 se anticipa una tasa de 3.3% anual, 0.3 </w:t>
      </w:r>
      <w:proofErr w:type="spellStart"/>
      <w:r w:rsidRPr="0057582B">
        <w:rPr>
          <w:rFonts w:ascii="Times New Roman" w:hAnsi="Times New Roman"/>
          <w:bCs/>
        </w:rPr>
        <w:t>pp</w:t>
      </w:r>
      <w:proofErr w:type="spellEnd"/>
      <w:r w:rsidRPr="0057582B">
        <w:rPr>
          <w:rFonts w:ascii="Times New Roman" w:hAnsi="Times New Roman"/>
          <w:bCs/>
        </w:rPr>
        <w:t xml:space="preserve"> por arriba de lo anticipado en el programa.</w:t>
      </w:r>
    </w:p>
    <w:p w14:paraId="4980E17D" w14:textId="77777777" w:rsidR="00AD7E91" w:rsidRPr="0057582B" w:rsidRDefault="00AD7E91" w:rsidP="00BD1B03">
      <w:pPr>
        <w:pStyle w:val="PRIMERAPLANA"/>
        <w:spacing w:line="360" w:lineRule="auto"/>
        <w:rPr>
          <w:rFonts w:ascii="Times New Roman" w:hAnsi="Times New Roman"/>
          <w:bCs/>
        </w:rPr>
      </w:pPr>
    </w:p>
    <w:p w14:paraId="672D645E" w14:textId="578B01F9" w:rsidR="00AD7E91" w:rsidRDefault="00AD7E91" w:rsidP="00AD7E91">
      <w:pPr>
        <w:pStyle w:val="PRIMERAPLANA"/>
        <w:spacing w:line="360" w:lineRule="auto"/>
        <w:rPr>
          <w:rFonts w:ascii="Times New Roman" w:hAnsi="Times New Roman"/>
          <w:bCs/>
        </w:rPr>
      </w:pPr>
      <w:r w:rsidRPr="0057582B">
        <w:rPr>
          <w:rFonts w:ascii="Times New Roman" w:hAnsi="Times New Roman"/>
          <w:bCs/>
        </w:rPr>
        <w:t xml:space="preserve">Se estima que al cierre de 2024 y 2025, el tipo de cambio se ubique en 17.8 y 18.0 pesos por dólar, respectivamente, lo cual resulta en diferencias de 20 y 10 centavos de peso respecto a lo estimado en </w:t>
      </w:r>
      <w:r w:rsidRPr="0057582B">
        <w:rPr>
          <w:rFonts w:ascii="Times New Roman" w:hAnsi="Times New Roman"/>
          <w:bCs/>
        </w:rPr>
        <w:lastRenderedPageBreak/>
        <w:t>el Paquete Económico 2024. Respecto a la cuenta corriente, en 2024 y 2025 se estiman bajos déficits de 0.2 y 0.3% del PIB, menores a los estimados en el Paquete Económico 2024 de 0.7 y 1.0% del PIB, respectivamente.</w:t>
      </w:r>
    </w:p>
    <w:p w14:paraId="4CA9C8C4" w14:textId="77777777" w:rsidR="00270689" w:rsidRPr="0057582B" w:rsidRDefault="00270689" w:rsidP="00AD7E91">
      <w:pPr>
        <w:pStyle w:val="PRIMERAPLANA"/>
        <w:spacing w:line="360" w:lineRule="auto"/>
        <w:rPr>
          <w:rFonts w:ascii="Times New Roman" w:hAnsi="Times New Roman"/>
          <w:bCs/>
        </w:rPr>
      </w:pPr>
    </w:p>
    <w:p w14:paraId="0D1A35FF" w14:textId="56EA85E0" w:rsidR="00AD7E91" w:rsidRPr="0057582B" w:rsidRDefault="00AD7E91" w:rsidP="00AD7E91">
      <w:pPr>
        <w:pStyle w:val="PRIMERAPLANA"/>
        <w:spacing w:line="360" w:lineRule="auto"/>
        <w:rPr>
          <w:rFonts w:ascii="Times New Roman" w:hAnsi="Times New Roman"/>
          <w:bCs/>
        </w:rPr>
      </w:pPr>
      <w:r w:rsidRPr="0057582B">
        <w:rPr>
          <w:rFonts w:ascii="Times New Roman" w:hAnsi="Times New Roman"/>
          <w:bCs/>
        </w:rPr>
        <w:t>Se prevé que en promedio la cotización de la M</w:t>
      </w:r>
      <w:r w:rsidR="00EF092E" w:rsidRPr="0057582B">
        <w:rPr>
          <w:rFonts w:ascii="Times New Roman" w:hAnsi="Times New Roman"/>
          <w:bCs/>
        </w:rPr>
        <w:t xml:space="preserve">ezcla </w:t>
      </w:r>
      <w:r w:rsidRPr="0057582B">
        <w:rPr>
          <w:rFonts w:ascii="Times New Roman" w:hAnsi="Times New Roman"/>
          <w:bCs/>
        </w:rPr>
        <w:t>M</w:t>
      </w:r>
      <w:r w:rsidR="00EF092E" w:rsidRPr="0057582B">
        <w:rPr>
          <w:rFonts w:ascii="Times New Roman" w:hAnsi="Times New Roman"/>
          <w:bCs/>
        </w:rPr>
        <w:t xml:space="preserve">exicana de </w:t>
      </w:r>
      <w:r w:rsidRPr="0057582B">
        <w:rPr>
          <w:rFonts w:ascii="Times New Roman" w:hAnsi="Times New Roman"/>
          <w:bCs/>
        </w:rPr>
        <w:t>E</w:t>
      </w:r>
      <w:r w:rsidR="00EF092E" w:rsidRPr="0057582B">
        <w:rPr>
          <w:rFonts w:ascii="Times New Roman" w:hAnsi="Times New Roman"/>
          <w:bCs/>
        </w:rPr>
        <w:t>xportación</w:t>
      </w:r>
      <w:r w:rsidRPr="0057582B">
        <w:rPr>
          <w:rFonts w:ascii="Times New Roman" w:hAnsi="Times New Roman"/>
          <w:bCs/>
        </w:rPr>
        <w:t xml:space="preserve"> </w:t>
      </w:r>
      <w:r w:rsidR="00467158" w:rsidRPr="0057582B">
        <w:rPr>
          <w:rFonts w:ascii="Times New Roman" w:hAnsi="Times New Roman"/>
          <w:bCs/>
        </w:rPr>
        <w:t>(</w:t>
      </w:r>
      <w:proofErr w:type="spellStart"/>
      <w:r w:rsidR="00467158" w:rsidRPr="0057582B">
        <w:rPr>
          <w:rFonts w:ascii="Times New Roman" w:hAnsi="Times New Roman"/>
          <w:bCs/>
        </w:rPr>
        <w:t>MME</w:t>
      </w:r>
      <w:proofErr w:type="spellEnd"/>
      <w:r w:rsidR="00467158" w:rsidRPr="0057582B">
        <w:rPr>
          <w:rFonts w:ascii="Times New Roman" w:hAnsi="Times New Roman"/>
          <w:bCs/>
        </w:rPr>
        <w:t xml:space="preserve">) </w:t>
      </w:r>
      <w:r w:rsidRPr="0057582B">
        <w:rPr>
          <w:rFonts w:ascii="Times New Roman" w:hAnsi="Times New Roman"/>
          <w:bCs/>
        </w:rPr>
        <w:t xml:space="preserve">se ubique en 71.3 </w:t>
      </w:r>
      <w:r w:rsidR="00EF092E" w:rsidRPr="0057582B">
        <w:rPr>
          <w:rFonts w:ascii="Times New Roman" w:hAnsi="Times New Roman"/>
          <w:bCs/>
        </w:rPr>
        <w:t>dólares por barril (</w:t>
      </w:r>
      <w:r w:rsidRPr="0057582B">
        <w:rPr>
          <w:rFonts w:ascii="Times New Roman" w:hAnsi="Times New Roman"/>
          <w:bCs/>
        </w:rPr>
        <w:t>dpb</w:t>
      </w:r>
      <w:r w:rsidR="00EF092E" w:rsidRPr="0057582B">
        <w:rPr>
          <w:rFonts w:ascii="Times New Roman" w:hAnsi="Times New Roman"/>
          <w:bCs/>
        </w:rPr>
        <w:t>)</w:t>
      </w:r>
      <w:r w:rsidRPr="0057582B">
        <w:rPr>
          <w:rFonts w:ascii="Times New Roman" w:hAnsi="Times New Roman"/>
          <w:bCs/>
        </w:rPr>
        <w:t xml:space="preserve"> en 2024. Para 2025, se estima una cotización de 58.4 dpb, la cual se encuentra sustentada con la metodología establecida por Ley en el artículo 31 de la </w:t>
      </w:r>
      <w:proofErr w:type="spellStart"/>
      <w:r w:rsidRPr="0057582B">
        <w:rPr>
          <w:rFonts w:ascii="Times New Roman" w:hAnsi="Times New Roman"/>
          <w:bCs/>
        </w:rPr>
        <w:t>LFPRH</w:t>
      </w:r>
      <w:proofErr w:type="spellEnd"/>
      <w:r w:rsidRPr="0057582B">
        <w:rPr>
          <w:rFonts w:ascii="Times New Roman" w:hAnsi="Times New Roman"/>
          <w:bCs/>
        </w:rPr>
        <w:t xml:space="preserve"> y el 15 de su Reglamento.</w:t>
      </w:r>
    </w:p>
    <w:p w14:paraId="3D302861" w14:textId="77777777" w:rsidR="00AD7E91" w:rsidRPr="0057582B" w:rsidRDefault="00AD7E91" w:rsidP="00BD1B03">
      <w:pPr>
        <w:pStyle w:val="PRIMERAPLANA"/>
        <w:spacing w:line="360" w:lineRule="auto"/>
        <w:rPr>
          <w:rFonts w:ascii="Times New Roman" w:hAnsi="Times New Roman"/>
          <w:bCs/>
        </w:rPr>
      </w:pPr>
    </w:p>
    <w:p w14:paraId="7159E819" w14:textId="7A53D14D" w:rsidR="004810A1" w:rsidRPr="0057582B" w:rsidRDefault="004810A1" w:rsidP="004810A1">
      <w:pPr>
        <w:pStyle w:val="PRIMERAPLANA"/>
        <w:spacing w:line="360" w:lineRule="auto"/>
        <w:rPr>
          <w:rFonts w:ascii="Times New Roman" w:hAnsi="Times New Roman"/>
          <w:bCs/>
        </w:rPr>
      </w:pPr>
      <w:r w:rsidRPr="0057582B">
        <w:rPr>
          <w:rFonts w:ascii="Times New Roman" w:hAnsi="Times New Roman"/>
          <w:bCs/>
        </w:rPr>
        <w:t xml:space="preserve">Las estimaciones de la plataforma de producción de petróleo nacional son prudentes y consistentes con la trayectoria observada en los primeros meses de 2024; de tal forma, se prevé que alcancen 1,852.0 </w:t>
      </w:r>
      <w:proofErr w:type="spellStart"/>
      <w:r w:rsidRPr="0057582B">
        <w:rPr>
          <w:rFonts w:ascii="Times New Roman" w:hAnsi="Times New Roman"/>
          <w:bCs/>
        </w:rPr>
        <w:t>mbd</w:t>
      </w:r>
      <w:proofErr w:type="spellEnd"/>
      <w:r w:rsidRPr="0057582B">
        <w:rPr>
          <w:rFonts w:ascii="Times New Roman" w:hAnsi="Times New Roman"/>
          <w:bCs/>
        </w:rPr>
        <w:t xml:space="preserve"> para 2024 y 1,863.1 para 2025, menores respecto a lo estimado en el Paquete Económico 2024. En 2025 se espera un repunte en la producción de 11.1 </w:t>
      </w:r>
      <w:proofErr w:type="spellStart"/>
      <w:r w:rsidRPr="0057582B">
        <w:rPr>
          <w:rFonts w:ascii="Times New Roman" w:hAnsi="Times New Roman"/>
          <w:bCs/>
        </w:rPr>
        <w:t>mbd</w:t>
      </w:r>
      <w:proofErr w:type="spellEnd"/>
      <w:r w:rsidRPr="0057582B">
        <w:rPr>
          <w:rFonts w:ascii="Times New Roman" w:hAnsi="Times New Roman"/>
          <w:bCs/>
        </w:rPr>
        <w:t xml:space="preserve"> respecto a 2024, dada la posibilidad de que la exploración de campos en el sur del</w:t>
      </w:r>
      <w:r w:rsidR="00EF092E" w:rsidRPr="0057582B">
        <w:rPr>
          <w:rFonts w:ascii="Times New Roman" w:hAnsi="Times New Roman"/>
          <w:bCs/>
        </w:rPr>
        <w:t xml:space="preserve"> </w:t>
      </w:r>
      <w:r w:rsidRPr="0057582B">
        <w:rPr>
          <w:rFonts w:ascii="Times New Roman" w:hAnsi="Times New Roman"/>
          <w:bCs/>
        </w:rPr>
        <w:t>país por parte de Pemex concluya positivamente y se adicionen nuevos yacimientos.</w:t>
      </w:r>
    </w:p>
    <w:p w14:paraId="72063CFE" w14:textId="77777777" w:rsidR="00EF092E" w:rsidRPr="00FD37DE" w:rsidRDefault="00EF092E" w:rsidP="004810A1">
      <w:pPr>
        <w:pStyle w:val="PRIMERAPLANA"/>
        <w:spacing w:line="360" w:lineRule="auto"/>
        <w:rPr>
          <w:rFonts w:ascii="Times New Roman" w:hAnsi="Times New Roman"/>
          <w:bCs/>
        </w:rPr>
      </w:pPr>
    </w:p>
    <w:tbl>
      <w:tblPr>
        <w:tblW w:w="7200" w:type="dxa"/>
        <w:jc w:val="center"/>
        <w:tblCellMar>
          <w:left w:w="70" w:type="dxa"/>
          <w:right w:w="70" w:type="dxa"/>
        </w:tblCellMar>
        <w:tblLook w:val="04A0" w:firstRow="1" w:lastRow="0" w:firstColumn="1" w:lastColumn="0" w:noHBand="0" w:noVBand="1"/>
      </w:tblPr>
      <w:tblGrid>
        <w:gridCol w:w="4977"/>
        <w:gridCol w:w="1026"/>
        <w:gridCol w:w="1197"/>
      </w:tblGrid>
      <w:tr w:rsidR="00787F8F" w:rsidRPr="00906252" w14:paraId="3366ED2B" w14:textId="77777777" w:rsidTr="007D1162">
        <w:trPr>
          <w:trHeight w:val="300"/>
          <w:tblHeader/>
          <w:jc w:val="center"/>
        </w:trPr>
        <w:tc>
          <w:tcPr>
            <w:tcW w:w="7200" w:type="dxa"/>
            <w:gridSpan w:val="3"/>
            <w:tcBorders>
              <w:top w:val="nil"/>
              <w:left w:val="nil"/>
              <w:bottom w:val="nil"/>
              <w:right w:val="nil"/>
            </w:tcBorders>
            <w:shd w:val="clear" w:color="auto" w:fill="auto"/>
            <w:noWrap/>
            <w:vAlign w:val="bottom"/>
            <w:hideMark/>
          </w:tcPr>
          <w:p w14:paraId="26A56D82" w14:textId="77777777" w:rsidR="00787F8F" w:rsidRPr="00906252" w:rsidRDefault="00787F8F">
            <w:pPr>
              <w:jc w:val="center"/>
              <w:rPr>
                <w:b/>
                <w:bCs/>
                <w:color w:val="000000"/>
                <w:sz w:val="22"/>
                <w:szCs w:val="22"/>
                <w:lang w:eastAsia="es-MX"/>
              </w:rPr>
            </w:pPr>
            <w:r w:rsidRPr="00906252">
              <w:rPr>
                <w:b/>
                <w:bCs/>
                <w:color w:val="000000"/>
                <w:sz w:val="22"/>
                <w:szCs w:val="22"/>
              </w:rPr>
              <w:t>Principales indicadores del marco macroeconómico 2024-2025 e/</w:t>
            </w:r>
          </w:p>
        </w:tc>
      </w:tr>
      <w:tr w:rsidR="00787F8F" w:rsidRPr="00906252" w14:paraId="143B6927" w14:textId="77777777" w:rsidTr="007D1162">
        <w:trPr>
          <w:trHeight w:val="300"/>
          <w:tblHeader/>
          <w:jc w:val="center"/>
        </w:trPr>
        <w:tc>
          <w:tcPr>
            <w:tcW w:w="4977" w:type="dxa"/>
            <w:tcBorders>
              <w:top w:val="single" w:sz="4" w:space="0" w:color="auto"/>
              <w:left w:val="nil"/>
              <w:bottom w:val="single" w:sz="4" w:space="0" w:color="auto"/>
              <w:right w:val="nil"/>
            </w:tcBorders>
            <w:shd w:val="clear" w:color="000000" w:fill="AA8622"/>
            <w:noWrap/>
            <w:vAlign w:val="bottom"/>
            <w:hideMark/>
          </w:tcPr>
          <w:p w14:paraId="0EA55567" w14:textId="77777777" w:rsidR="00787F8F" w:rsidRPr="00906252" w:rsidRDefault="00787F8F">
            <w:pPr>
              <w:rPr>
                <w:color w:val="000000"/>
                <w:sz w:val="18"/>
                <w:szCs w:val="18"/>
              </w:rPr>
            </w:pPr>
            <w:r w:rsidRPr="00906252">
              <w:rPr>
                <w:color w:val="000000"/>
                <w:sz w:val="18"/>
                <w:szCs w:val="18"/>
              </w:rPr>
              <w:t xml:space="preserve">  </w:t>
            </w:r>
          </w:p>
        </w:tc>
        <w:tc>
          <w:tcPr>
            <w:tcW w:w="1026" w:type="dxa"/>
            <w:tcBorders>
              <w:top w:val="single" w:sz="4" w:space="0" w:color="auto"/>
              <w:left w:val="nil"/>
              <w:bottom w:val="single" w:sz="4" w:space="0" w:color="auto"/>
              <w:right w:val="single" w:sz="4" w:space="0" w:color="auto"/>
            </w:tcBorders>
            <w:shd w:val="clear" w:color="000000" w:fill="AA8622"/>
            <w:noWrap/>
            <w:vAlign w:val="bottom"/>
            <w:hideMark/>
          </w:tcPr>
          <w:p w14:paraId="77CA0E88" w14:textId="77777777" w:rsidR="00787F8F" w:rsidRPr="00906252" w:rsidRDefault="00787F8F">
            <w:pPr>
              <w:jc w:val="center"/>
              <w:rPr>
                <w:b/>
                <w:bCs/>
                <w:color w:val="740000"/>
                <w:sz w:val="18"/>
                <w:szCs w:val="18"/>
              </w:rPr>
            </w:pPr>
            <w:r w:rsidRPr="00906252">
              <w:rPr>
                <w:b/>
                <w:bCs/>
                <w:color w:val="740000"/>
                <w:sz w:val="18"/>
                <w:szCs w:val="18"/>
              </w:rPr>
              <w:t>2024</w:t>
            </w:r>
          </w:p>
        </w:tc>
        <w:tc>
          <w:tcPr>
            <w:tcW w:w="1197" w:type="dxa"/>
            <w:tcBorders>
              <w:top w:val="single" w:sz="4" w:space="0" w:color="auto"/>
              <w:left w:val="nil"/>
              <w:bottom w:val="single" w:sz="4" w:space="0" w:color="auto"/>
              <w:right w:val="nil"/>
            </w:tcBorders>
            <w:shd w:val="clear" w:color="000000" w:fill="AA8622"/>
            <w:noWrap/>
            <w:vAlign w:val="bottom"/>
            <w:hideMark/>
          </w:tcPr>
          <w:p w14:paraId="1D9C6780" w14:textId="77777777" w:rsidR="00787F8F" w:rsidRPr="00906252" w:rsidRDefault="00787F8F">
            <w:pPr>
              <w:jc w:val="center"/>
              <w:rPr>
                <w:b/>
                <w:bCs/>
                <w:color w:val="740000"/>
                <w:sz w:val="18"/>
                <w:szCs w:val="18"/>
              </w:rPr>
            </w:pPr>
            <w:r w:rsidRPr="00906252">
              <w:rPr>
                <w:b/>
                <w:bCs/>
                <w:color w:val="740000"/>
                <w:sz w:val="18"/>
                <w:szCs w:val="18"/>
              </w:rPr>
              <w:t>2025</w:t>
            </w:r>
          </w:p>
        </w:tc>
      </w:tr>
      <w:tr w:rsidR="00787F8F" w:rsidRPr="00906252" w14:paraId="49330F8B" w14:textId="77777777" w:rsidTr="00787F8F">
        <w:trPr>
          <w:trHeight w:val="300"/>
          <w:jc w:val="center"/>
        </w:trPr>
        <w:tc>
          <w:tcPr>
            <w:tcW w:w="4977" w:type="dxa"/>
            <w:tcBorders>
              <w:top w:val="nil"/>
              <w:left w:val="nil"/>
              <w:bottom w:val="nil"/>
              <w:right w:val="nil"/>
            </w:tcBorders>
            <w:shd w:val="clear" w:color="auto" w:fill="auto"/>
            <w:noWrap/>
            <w:vAlign w:val="bottom"/>
            <w:hideMark/>
          </w:tcPr>
          <w:p w14:paraId="463DB3DE" w14:textId="77777777" w:rsidR="00787F8F" w:rsidRPr="00906252" w:rsidRDefault="00787F8F">
            <w:pPr>
              <w:rPr>
                <w:color w:val="000000"/>
                <w:sz w:val="18"/>
                <w:szCs w:val="18"/>
              </w:rPr>
            </w:pPr>
            <w:r w:rsidRPr="00906252">
              <w:rPr>
                <w:color w:val="000000"/>
                <w:sz w:val="18"/>
                <w:szCs w:val="18"/>
              </w:rPr>
              <w:t xml:space="preserve">Producto Interno Bruto </w:t>
            </w:r>
          </w:p>
        </w:tc>
        <w:tc>
          <w:tcPr>
            <w:tcW w:w="1026" w:type="dxa"/>
            <w:tcBorders>
              <w:top w:val="nil"/>
              <w:left w:val="nil"/>
              <w:bottom w:val="nil"/>
              <w:right w:val="nil"/>
            </w:tcBorders>
            <w:shd w:val="clear" w:color="auto" w:fill="auto"/>
            <w:noWrap/>
            <w:vAlign w:val="bottom"/>
            <w:hideMark/>
          </w:tcPr>
          <w:p w14:paraId="482A160D" w14:textId="77777777" w:rsidR="00787F8F" w:rsidRPr="00906252" w:rsidRDefault="00787F8F">
            <w:pPr>
              <w:rPr>
                <w:color w:val="000000"/>
                <w:sz w:val="18"/>
                <w:szCs w:val="18"/>
              </w:rPr>
            </w:pPr>
          </w:p>
        </w:tc>
        <w:tc>
          <w:tcPr>
            <w:tcW w:w="1197" w:type="dxa"/>
            <w:tcBorders>
              <w:top w:val="nil"/>
              <w:left w:val="nil"/>
              <w:bottom w:val="nil"/>
              <w:right w:val="nil"/>
            </w:tcBorders>
            <w:shd w:val="clear" w:color="auto" w:fill="auto"/>
            <w:noWrap/>
            <w:vAlign w:val="bottom"/>
            <w:hideMark/>
          </w:tcPr>
          <w:p w14:paraId="119CD8BA" w14:textId="77777777" w:rsidR="00787F8F" w:rsidRPr="00906252" w:rsidRDefault="00787F8F">
            <w:pPr>
              <w:rPr>
                <w:sz w:val="20"/>
                <w:szCs w:val="20"/>
              </w:rPr>
            </w:pPr>
          </w:p>
        </w:tc>
      </w:tr>
      <w:tr w:rsidR="00787F8F" w:rsidRPr="00906252" w14:paraId="01A4A1A3" w14:textId="77777777" w:rsidTr="00787F8F">
        <w:trPr>
          <w:trHeight w:val="300"/>
          <w:jc w:val="center"/>
        </w:trPr>
        <w:tc>
          <w:tcPr>
            <w:tcW w:w="4977" w:type="dxa"/>
            <w:tcBorders>
              <w:top w:val="nil"/>
              <w:left w:val="nil"/>
              <w:bottom w:val="nil"/>
              <w:right w:val="nil"/>
            </w:tcBorders>
            <w:shd w:val="clear" w:color="000000" w:fill="F2F2F2"/>
            <w:noWrap/>
            <w:vAlign w:val="bottom"/>
            <w:hideMark/>
          </w:tcPr>
          <w:p w14:paraId="46E81546" w14:textId="77777777" w:rsidR="00787F8F" w:rsidRPr="00906252" w:rsidRDefault="00787F8F">
            <w:pPr>
              <w:rPr>
                <w:color w:val="000000"/>
                <w:sz w:val="18"/>
                <w:szCs w:val="18"/>
              </w:rPr>
            </w:pPr>
            <w:r w:rsidRPr="00906252">
              <w:rPr>
                <w:color w:val="000000"/>
                <w:sz w:val="18"/>
                <w:szCs w:val="18"/>
              </w:rPr>
              <w:t xml:space="preserve">     Crecimiento % real (rango) </w:t>
            </w:r>
          </w:p>
        </w:tc>
        <w:tc>
          <w:tcPr>
            <w:tcW w:w="1026" w:type="dxa"/>
            <w:tcBorders>
              <w:top w:val="nil"/>
              <w:left w:val="nil"/>
              <w:bottom w:val="nil"/>
              <w:right w:val="nil"/>
            </w:tcBorders>
            <w:shd w:val="clear" w:color="000000" w:fill="F2F2F2"/>
            <w:noWrap/>
            <w:vAlign w:val="bottom"/>
            <w:hideMark/>
          </w:tcPr>
          <w:p w14:paraId="5084E6BC" w14:textId="77777777" w:rsidR="00787F8F" w:rsidRPr="00906252" w:rsidRDefault="00787F8F">
            <w:pPr>
              <w:jc w:val="right"/>
              <w:rPr>
                <w:color w:val="000000"/>
                <w:sz w:val="18"/>
                <w:szCs w:val="18"/>
              </w:rPr>
            </w:pPr>
            <w:r w:rsidRPr="00906252">
              <w:rPr>
                <w:color w:val="000000"/>
                <w:sz w:val="18"/>
                <w:szCs w:val="18"/>
              </w:rPr>
              <w:t xml:space="preserve">[2.5, 3.5] </w:t>
            </w:r>
          </w:p>
        </w:tc>
        <w:tc>
          <w:tcPr>
            <w:tcW w:w="1197" w:type="dxa"/>
            <w:tcBorders>
              <w:top w:val="nil"/>
              <w:left w:val="nil"/>
              <w:bottom w:val="nil"/>
              <w:right w:val="nil"/>
            </w:tcBorders>
            <w:shd w:val="clear" w:color="000000" w:fill="F2F2F2"/>
            <w:noWrap/>
            <w:vAlign w:val="bottom"/>
            <w:hideMark/>
          </w:tcPr>
          <w:p w14:paraId="15949F01" w14:textId="77777777" w:rsidR="00787F8F" w:rsidRPr="00906252" w:rsidRDefault="00787F8F">
            <w:pPr>
              <w:jc w:val="right"/>
              <w:rPr>
                <w:color w:val="000000"/>
                <w:sz w:val="18"/>
                <w:szCs w:val="18"/>
              </w:rPr>
            </w:pPr>
            <w:r w:rsidRPr="00906252">
              <w:rPr>
                <w:color w:val="000000"/>
                <w:sz w:val="18"/>
                <w:szCs w:val="18"/>
              </w:rPr>
              <w:t xml:space="preserve">     [2.0, 3.0] </w:t>
            </w:r>
          </w:p>
        </w:tc>
      </w:tr>
      <w:tr w:rsidR="00787F8F" w:rsidRPr="00906252" w14:paraId="0B21EF08" w14:textId="77777777" w:rsidTr="00787F8F">
        <w:trPr>
          <w:trHeight w:val="300"/>
          <w:jc w:val="center"/>
        </w:trPr>
        <w:tc>
          <w:tcPr>
            <w:tcW w:w="4977" w:type="dxa"/>
            <w:tcBorders>
              <w:top w:val="nil"/>
              <w:left w:val="nil"/>
              <w:bottom w:val="nil"/>
              <w:right w:val="nil"/>
            </w:tcBorders>
            <w:shd w:val="clear" w:color="auto" w:fill="auto"/>
            <w:noWrap/>
            <w:vAlign w:val="bottom"/>
            <w:hideMark/>
          </w:tcPr>
          <w:p w14:paraId="23D9AD81" w14:textId="77777777" w:rsidR="00787F8F" w:rsidRPr="00906252" w:rsidRDefault="00787F8F">
            <w:pPr>
              <w:rPr>
                <w:color w:val="000000"/>
                <w:sz w:val="18"/>
                <w:szCs w:val="18"/>
              </w:rPr>
            </w:pPr>
            <w:r w:rsidRPr="00906252">
              <w:rPr>
                <w:color w:val="000000"/>
                <w:sz w:val="18"/>
                <w:szCs w:val="18"/>
              </w:rPr>
              <w:t xml:space="preserve">     Nominal (miles de millones de pesos) </w:t>
            </w:r>
          </w:p>
        </w:tc>
        <w:tc>
          <w:tcPr>
            <w:tcW w:w="1026" w:type="dxa"/>
            <w:tcBorders>
              <w:top w:val="nil"/>
              <w:left w:val="nil"/>
              <w:bottom w:val="nil"/>
              <w:right w:val="nil"/>
            </w:tcBorders>
            <w:shd w:val="clear" w:color="auto" w:fill="auto"/>
            <w:noWrap/>
            <w:vAlign w:val="bottom"/>
            <w:hideMark/>
          </w:tcPr>
          <w:p w14:paraId="70E1E5AF" w14:textId="77777777" w:rsidR="00787F8F" w:rsidRPr="00906252" w:rsidRDefault="00787F8F">
            <w:pPr>
              <w:jc w:val="right"/>
              <w:rPr>
                <w:color w:val="000000"/>
                <w:sz w:val="18"/>
                <w:szCs w:val="18"/>
              </w:rPr>
            </w:pPr>
            <w:r w:rsidRPr="00906252">
              <w:rPr>
                <w:color w:val="000000"/>
                <w:sz w:val="18"/>
                <w:szCs w:val="18"/>
              </w:rPr>
              <w:t>33,927.70</w:t>
            </w:r>
          </w:p>
        </w:tc>
        <w:tc>
          <w:tcPr>
            <w:tcW w:w="1197" w:type="dxa"/>
            <w:tcBorders>
              <w:top w:val="nil"/>
              <w:left w:val="nil"/>
              <w:bottom w:val="nil"/>
              <w:right w:val="nil"/>
            </w:tcBorders>
            <w:shd w:val="clear" w:color="auto" w:fill="auto"/>
            <w:noWrap/>
            <w:vAlign w:val="bottom"/>
            <w:hideMark/>
          </w:tcPr>
          <w:p w14:paraId="25355C48" w14:textId="77777777" w:rsidR="00787F8F" w:rsidRPr="00906252" w:rsidRDefault="00787F8F">
            <w:pPr>
              <w:jc w:val="right"/>
              <w:rPr>
                <w:color w:val="000000"/>
                <w:sz w:val="18"/>
                <w:szCs w:val="18"/>
              </w:rPr>
            </w:pPr>
            <w:r w:rsidRPr="00906252">
              <w:rPr>
                <w:color w:val="000000"/>
                <w:sz w:val="18"/>
                <w:szCs w:val="18"/>
              </w:rPr>
              <w:t>36,132.40</w:t>
            </w:r>
          </w:p>
        </w:tc>
      </w:tr>
      <w:tr w:rsidR="00787F8F" w:rsidRPr="00906252" w14:paraId="6E80CC85" w14:textId="77777777" w:rsidTr="00787F8F">
        <w:trPr>
          <w:trHeight w:val="300"/>
          <w:jc w:val="center"/>
        </w:trPr>
        <w:tc>
          <w:tcPr>
            <w:tcW w:w="4977" w:type="dxa"/>
            <w:tcBorders>
              <w:top w:val="nil"/>
              <w:left w:val="nil"/>
              <w:bottom w:val="nil"/>
              <w:right w:val="nil"/>
            </w:tcBorders>
            <w:shd w:val="clear" w:color="000000" w:fill="F2F2F2"/>
            <w:noWrap/>
            <w:vAlign w:val="bottom"/>
            <w:hideMark/>
          </w:tcPr>
          <w:p w14:paraId="2FDBB437" w14:textId="77777777" w:rsidR="00787F8F" w:rsidRPr="00906252" w:rsidRDefault="00787F8F">
            <w:pPr>
              <w:rPr>
                <w:color w:val="000000"/>
                <w:sz w:val="18"/>
                <w:szCs w:val="18"/>
              </w:rPr>
            </w:pPr>
            <w:r w:rsidRPr="00906252">
              <w:rPr>
                <w:color w:val="000000"/>
                <w:sz w:val="18"/>
                <w:szCs w:val="18"/>
              </w:rPr>
              <w:t xml:space="preserve">     Deflactor del PIB (variación anual, % promedio) </w:t>
            </w:r>
          </w:p>
        </w:tc>
        <w:tc>
          <w:tcPr>
            <w:tcW w:w="1026" w:type="dxa"/>
            <w:tcBorders>
              <w:top w:val="nil"/>
              <w:left w:val="nil"/>
              <w:bottom w:val="nil"/>
              <w:right w:val="nil"/>
            </w:tcBorders>
            <w:shd w:val="clear" w:color="000000" w:fill="F2F2F2"/>
            <w:noWrap/>
            <w:vAlign w:val="bottom"/>
            <w:hideMark/>
          </w:tcPr>
          <w:p w14:paraId="1A9D5F33" w14:textId="77777777" w:rsidR="00787F8F" w:rsidRPr="00906252" w:rsidRDefault="00787F8F">
            <w:pPr>
              <w:jc w:val="right"/>
              <w:rPr>
                <w:color w:val="000000"/>
                <w:sz w:val="18"/>
                <w:szCs w:val="18"/>
              </w:rPr>
            </w:pPr>
            <w:r w:rsidRPr="00906252">
              <w:rPr>
                <w:color w:val="000000"/>
                <w:sz w:val="18"/>
                <w:szCs w:val="18"/>
              </w:rPr>
              <w:t>4.1</w:t>
            </w:r>
          </w:p>
        </w:tc>
        <w:tc>
          <w:tcPr>
            <w:tcW w:w="1197" w:type="dxa"/>
            <w:tcBorders>
              <w:top w:val="nil"/>
              <w:left w:val="nil"/>
              <w:bottom w:val="nil"/>
              <w:right w:val="nil"/>
            </w:tcBorders>
            <w:shd w:val="clear" w:color="000000" w:fill="F2F2F2"/>
            <w:noWrap/>
            <w:vAlign w:val="bottom"/>
            <w:hideMark/>
          </w:tcPr>
          <w:p w14:paraId="2259EA5E" w14:textId="77777777" w:rsidR="00787F8F" w:rsidRPr="00906252" w:rsidRDefault="00787F8F">
            <w:pPr>
              <w:jc w:val="right"/>
              <w:rPr>
                <w:color w:val="000000"/>
                <w:sz w:val="18"/>
                <w:szCs w:val="18"/>
              </w:rPr>
            </w:pPr>
            <w:r w:rsidRPr="00906252">
              <w:rPr>
                <w:color w:val="000000"/>
                <w:sz w:val="18"/>
                <w:szCs w:val="18"/>
              </w:rPr>
              <w:t>3.9</w:t>
            </w:r>
          </w:p>
        </w:tc>
      </w:tr>
      <w:tr w:rsidR="00787F8F" w:rsidRPr="00906252" w14:paraId="197ED889" w14:textId="77777777" w:rsidTr="00787F8F">
        <w:trPr>
          <w:trHeight w:val="300"/>
          <w:jc w:val="center"/>
        </w:trPr>
        <w:tc>
          <w:tcPr>
            <w:tcW w:w="4977" w:type="dxa"/>
            <w:tcBorders>
              <w:top w:val="nil"/>
              <w:left w:val="nil"/>
              <w:bottom w:val="nil"/>
              <w:right w:val="nil"/>
            </w:tcBorders>
            <w:shd w:val="clear" w:color="auto" w:fill="auto"/>
            <w:noWrap/>
            <w:vAlign w:val="bottom"/>
            <w:hideMark/>
          </w:tcPr>
          <w:p w14:paraId="5E33093E" w14:textId="77777777" w:rsidR="00787F8F" w:rsidRPr="00906252" w:rsidRDefault="00787F8F">
            <w:pPr>
              <w:rPr>
                <w:color w:val="000000"/>
                <w:sz w:val="18"/>
                <w:szCs w:val="18"/>
              </w:rPr>
            </w:pPr>
            <w:r w:rsidRPr="00906252">
              <w:rPr>
                <w:color w:val="000000"/>
                <w:sz w:val="18"/>
                <w:szCs w:val="18"/>
              </w:rPr>
              <w:t xml:space="preserve">Inflación (%) </w:t>
            </w:r>
          </w:p>
        </w:tc>
        <w:tc>
          <w:tcPr>
            <w:tcW w:w="1026" w:type="dxa"/>
            <w:tcBorders>
              <w:top w:val="nil"/>
              <w:left w:val="nil"/>
              <w:bottom w:val="nil"/>
              <w:right w:val="nil"/>
            </w:tcBorders>
            <w:shd w:val="clear" w:color="auto" w:fill="auto"/>
            <w:noWrap/>
            <w:vAlign w:val="bottom"/>
            <w:hideMark/>
          </w:tcPr>
          <w:p w14:paraId="66F68456" w14:textId="77777777" w:rsidR="00787F8F" w:rsidRPr="00906252" w:rsidRDefault="00787F8F">
            <w:pPr>
              <w:rPr>
                <w:color w:val="000000"/>
                <w:sz w:val="18"/>
                <w:szCs w:val="18"/>
              </w:rPr>
            </w:pPr>
          </w:p>
        </w:tc>
        <w:tc>
          <w:tcPr>
            <w:tcW w:w="1197" w:type="dxa"/>
            <w:tcBorders>
              <w:top w:val="nil"/>
              <w:left w:val="nil"/>
              <w:bottom w:val="nil"/>
              <w:right w:val="nil"/>
            </w:tcBorders>
            <w:shd w:val="clear" w:color="auto" w:fill="auto"/>
            <w:noWrap/>
            <w:vAlign w:val="bottom"/>
            <w:hideMark/>
          </w:tcPr>
          <w:p w14:paraId="1A3FB7E7" w14:textId="77777777" w:rsidR="00787F8F" w:rsidRPr="00906252" w:rsidRDefault="00787F8F">
            <w:pPr>
              <w:rPr>
                <w:sz w:val="20"/>
                <w:szCs w:val="20"/>
              </w:rPr>
            </w:pPr>
          </w:p>
        </w:tc>
      </w:tr>
      <w:tr w:rsidR="00787F8F" w:rsidRPr="00906252" w14:paraId="5DFE19EE" w14:textId="77777777" w:rsidTr="00787F8F">
        <w:trPr>
          <w:trHeight w:val="300"/>
          <w:jc w:val="center"/>
        </w:trPr>
        <w:tc>
          <w:tcPr>
            <w:tcW w:w="4977" w:type="dxa"/>
            <w:tcBorders>
              <w:top w:val="nil"/>
              <w:left w:val="nil"/>
              <w:bottom w:val="nil"/>
              <w:right w:val="nil"/>
            </w:tcBorders>
            <w:shd w:val="clear" w:color="000000" w:fill="F2F2F2"/>
            <w:noWrap/>
            <w:vAlign w:val="bottom"/>
            <w:hideMark/>
          </w:tcPr>
          <w:p w14:paraId="3245BB6A" w14:textId="77777777" w:rsidR="00787F8F" w:rsidRPr="00906252" w:rsidRDefault="00787F8F">
            <w:pPr>
              <w:rPr>
                <w:color w:val="000000"/>
                <w:sz w:val="18"/>
                <w:szCs w:val="18"/>
              </w:rPr>
            </w:pPr>
            <w:r w:rsidRPr="00906252">
              <w:rPr>
                <w:color w:val="000000"/>
                <w:sz w:val="18"/>
                <w:szCs w:val="18"/>
              </w:rPr>
              <w:t xml:space="preserve">     Dic. / dic.  </w:t>
            </w:r>
          </w:p>
        </w:tc>
        <w:tc>
          <w:tcPr>
            <w:tcW w:w="1026" w:type="dxa"/>
            <w:tcBorders>
              <w:top w:val="nil"/>
              <w:left w:val="nil"/>
              <w:bottom w:val="nil"/>
              <w:right w:val="nil"/>
            </w:tcBorders>
            <w:shd w:val="clear" w:color="000000" w:fill="F2F2F2"/>
            <w:noWrap/>
            <w:vAlign w:val="bottom"/>
            <w:hideMark/>
          </w:tcPr>
          <w:p w14:paraId="38339B76" w14:textId="77777777" w:rsidR="00787F8F" w:rsidRPr="00906252" w:rsidRDefault="00787F8F">
            <w:pPr>
              <w:jc w:val="right"/>
              <w:rPr>
                <w:color w:val="000000"/>
                <w:sz w:val="18"/>
                <w:szCs w:val="18"/>
              </w:rPr>
            </w:pPr>
            <w:r w:rsidRPr="00906252">
              <w:rPr>
                <w:color w:val="000000"/>
                <w:sz w:val="18"/>
                <w:szCs w:val="18"/>
              </w:rPr>
              <w:t>3.8</w:t>
            </w:r>
          </w:p>
        </w:tc>
        <w:tc>
          <w:tcPr>
            <w:tcW w:w="1197" w:type="dxa"/>
            <w:tcBorders>
              <w:top w:val="nil"/>
              <w:left w:val="nil"/>
              <w:bottom w:val="nil"/>
              <w:right w:val="nil"/>
            </w:tcBorders>
            <w:shd w:val="clear" w:color="000000" w:fill="F2F2F2"/>
            <w:noWrap/>
            <w:vAlign w:val="bottom"/>
            <w:hideMark/>
          </w:tcPr>
          <w:p w14:paraId="2EDFE26C" w14:textId="77777777" w:rsidR="00787F8F" w:rsidRPr="00906252" w:rsidRDefault="00787F8F">
            <w:pPr>
              <w:jc w:val="right"/>
              <w:rPr>
                <w:color w:val="000000"/>
                <w:sz w:val="18"/>
                <w:szCs w:val="18"/>
              </w:rPr>
            </w:pPr>
            <w:r w:rsidRPr="00906252">
              <w:rPr>
                <w:color w:val="000000"/>
                <w:sz w:val="18"/>
                <w:szCs w:val="18"/>
              </w:rPr>
              <w:t>3.3</w:t>
            </w:r>
          </w:p>
        </w:tc>
      </w:tr>
      <w:tr w:rsidR="00787F8F" w:rsidRPr="00906252" w14:paraId="2827D311" w14:textId="77777777" w:rsidTr="00787F8F">
        <w:trPr>
          <w:trHeight w:val="300"/>
          <w:jc w:val="center"/>
        </w:trPr>
        <w:tc>
          <w:tcPr>
            <w:tcW w:w="4977" w:type="dxa"/>
            <w:tcBorders>
              <w:top w:val="nil"/>
              <w:left w:val="nil"/>
              <w:bottom w:val="nil"/>
              <w:right w:val="nil"/>
            </w:tcBorders>
            <w:shd w:val="clear" w:color="auto" w:fill="auto"/>
            <w:noWrap/>
            <w:vAlign w:val="bottom"/>
            <w:hideMark/>
          </w:tcPr>
          <w:p w14:paraId="7835B159" w14:textId="77777777" w:rsidR="00787F8F" w:rsidRPr="00906252" w:rsidRDefault="00787F8F">
            <w:pPr>
              <w:rPr>
                <w:color w:val="000000"/>
                <w:sz w:val="18"/>
                <w:szCs w:val="18"/>
              </w:rPr>
            </w:pPr>
            <w:r w:rsidRPr="00906252">
              <w:rPr>
                <w:color w:val="000000"/>
                <w:sz w:val="18"/>
                <w:szCs w:val="18"/>
              </w:rPr>
              <w:t xml:space="preserve">Tipo de cambio nominal (pesos por dólar) </w:t>
            </w:r>
          </w:p>
        </w:tc>
        <w:tc>
          <w:tcPr>
            <w:tcW w:w="1026" w:type="dxa"/>
            <w:tcBorders>
              <w:top w:val="nil"/>
              <w:left w:val="nil"/>
              <w:bottom w:val="nil"/>
              <w:right w:val="nil"/>
            </w:tcBorders>
            <w:shd w:val="clear" w:color="auto" w:fill="auto"/>
            <w:noWrap/>
            <w:vAlign w:val="bottom"/>
            <w:hideMark/>
          </w:tcPr>
          <w:p w14:paraId="3EE1A722" w14:textId="77777777" w:rsidR="00787F8F" w:rsidRPr="00906252" w:rsidRDefault="00787F8F">
            <w:pPr>
              <w:rPr>
                <w:color w:val="000000"/>
                <w:sz w:val="18"/>
                <w:szCs w:val="18"/>
              </w:rPr>
            </w:pPr>
          </w:p>
        </w:tc>
        <w:tc>
          <w:tcPr>
            <w:tcW w:w="1197" w:type="dxa"/>
            <w:tcBorders>
              <w:top w:val="nil"/>
              <w:left w:val="nil"/>
              <w:bottom w:val="nil"/>
              <w:right w:val="nil"/>
            </w:tcBorders>
            <w:shd w:val="clear" w:color="auto" w:fill="auto"/>
            <w:noWrap/>
            <w:vAlign w:val="bottom"/>
            <w:hideMark/>
          </w:tcPr>
          <w:p w14:paraId="71D58A4E" w14:textId="77777777" w:rsidR="00787F8F" w:rsidRPr="00906252" w:rsidRDefault="00787F8F">
            <w:pPr>
              <w:rPr>
                <w:sz w:val="20"/>
                <w:szCs w:val="20"/>
              </w:rPr>
            </w:pPr>
          </w:p>
        </w:tc>
      </w:tr>
      <w:tr w:rsidR="00787F8F" w:rsidRPr="00906252" w14:paraId="29CB3B5A" w14:textId="77777777" w:rsidTr="00787F8F">
        <w:trPr>
          <w:trHeight w:val="300"/>
          <w:jc w:val="center"/>
        </w:trPr>
        <w:tc>
          <w:tcPr>
            <w:tcW w:w="4977" w:type="dxa"/>
            <w:tcBorders>
              <w:top w:val="nil"/>
              <w:left w:val="nil"/>
              <w:bottom w:val="nil"/>
              <w:right w:val="nil"/>
            </w:tcBorders>
            <w:shd w:val="clear" w:color="000000" w:fill="F2F2F2"/>
            <w:noWrap/>
            <w:vAlign w:val="bottom"/>
            <w:hideMark/>
          </w:tcPr>
          <w:p w14:paraId="1AD8E90D" w14:textId="77777777" w:rsidR="00787F8F" w:rsidRPr="00906252" w:rsidRDefault="00787F8F">
            <w:pPr>
              <w:rPr>
                <w:color w:val="000000"/>
                <w:sz w:val="18"/>
                <w:szCs w:val="18"/>
              </w:rPr>
            </w:pPr>
            <w:r w:rsidRPr="00906252">
              <w:rPr>
                <w:color w:val="000000"/>
                <w:sz w:val="18"/>
                <w:szCs w:val="18"/>
              </w:rPr>
              <w:t xml:space="preserve">     Fin de periodo </w:t>
            </w:r>
          </w:p>
        </w:tc>
        <w:tc>
          <w:tcPr>
            <w:tcW w:w="1026" w:type="dxa"/>
            <w:tcBorders>
              <w:top w:val="nil"/>
              <w:left w:val="nil"/>
              <w:bottom w:val="nil"/>
              <w:right w:val="nil"/>
            </w:tcBorders>
            <w:shd w:val="clear" w:color="000000" w:fill="F2F2F2"/>
            <w:noWrap/>
            <w:vAlign w:val="bottom"/>
            <w:hideMark/>
          </w:tcPr>
          <w:p w14:paraId="0E716234" w14:textId="77777777" w:rsidR="00787F8F" w:rsidRPr="00906252" w:rsidRDefault="00787F8F">
            <w:pPr>
              <w:jc w:val="right"/>
              <w:rPr>
                <w:color w:val="000000"/>
                <w:sz w:val="18"/>
                <w:szCs w:val="18"/>
              </w:rPr>
            </w:pPr>
            <w:r w:rsidRPr="00906252">
              <w:rPr>
                <w:color w:val="000000"/>
                <w:sz w:val="18"/>
                <w:szCs w:val="18"/>
              </w:rPr>
              <w:t>17.8</w:t>
            </w:r>
          </w:p>
        </w:tc>
        <w:tc>
          <w:tcPr>
            <w:tcW w:w="1197" w:type="dxa"/>
            <w:tcBorders>
              <w:top w:val="nil"/>
              <w:left w:val="nil"/>
              <w:bottom w:val="nil"/>
              <w:right w:val="nil"/>
            </w:tcBorders>
            <w:shd w:val="clear" w:color="000000" w:fill="F2F2F2"/>
            <w:noWrap/>
            <w:vAlign w:val="bottom"/>
            <w:hideMark/>
          </w:tcPr>
          <w:p w14:paraId="2ED12D7F" w14:textId="77777777" w:rsidR="00787F8F" w:rsidRPr="00906252" w:rsidRDefault="00787F8F">
            <w:pPr>
              <w:jc w:val="right"/>
              <w:rPr>
                <w:color w:val="000000"/>
                <w:sz w:val="18"/>
                <w:szCs w:val="18"/>
              </w:rPr>
            </w:pPr>
            <w:r w:rsidRPr="00906252">
              <w:rPr>
                <w:color w:val="000000"/>
                <w:sz w:val="18"/>
                <w:szCs w:val="18"/>
              </w:rPr>
              <w:t>18</w:t>
            </w:r>
          </w:p>
        </w:tc>
      </w:tr>
      <w:tr w:rsidR="00787F8F" w:rsidRPr="00906252" w14:paraId="7163FF62" w14:textId="77777777" w:rsidTr="00787F8F">
        <w:trPr>
          <w:trHeight w:val="300"/>
          <w:jc w:val="center"/>
        </w:trPr>
        <w:tc>
          <w:tcPr>
            <w:tcW w:w="4977" w:type="dxa"/>
            <w:tcBorders>
              <w:top w:val="nil"/>
              <w:left w:val="nil"/>
              <w:bottom w:val="nil"/>
              <w:right w:val="nil"/>
            </w:tcBorders>
            <w:shd w:val="clear" w:color="auto" w:fill="auto"/>
            <w:noWrap/>
            <w:vAlign w:val="bottom"/>
            <w:hideMark/>
          </w:tcPr>
          <w:p w14:paraId="74B0B9D8" w14:textId="77777777" w:rsidR="00787F8F" w:rsidRPr="00906252" w:rsidRDefault="00787F8F">
            <w:pPr>
              <w:rPr>
                <w:color w:val="000000"/>
                <w:sz w:val="18"/>
                <w:szCs w:val="18"/>
              </w:rPr>
            </w:pPr>
            <w:r w:rsidRPr="00906252">
              <w:rPr>
                <w:color w:val="000000"/>
                <w:sz w:val="18"/>
                <w:szCs w:val="18"/>
              </w:rPr>
              <w:t xml:space="preserve">     Promedio  </w:t>
            </w:r>
          </w:p>
        </w:tc>
        <w:tc>
          <w:tcPr>
            <w:tcW w:w="1026" w:type="dxa"/>
            <w:tcBorders>
              <w:top w:val="nil"/>
              <w:left w:val="nil"/>
              <w:bottom w:val="nil"/>
              <w:right w:val="nil"/>
            </w:tcBorders>
            <w:shd w:val="clear" w:color="auto" w:fill="auto"/>
            <w:noWrap/>
            <w:vAlign w:val="bottom"/>
            <w:hideMark/>
          </w:tcPr>
          <w:p w14:paraId="3AD67E9E" w14:textId="77777777" w:rsidR="00787F8F" w:rsidRPr="00906252" w:rsidRDefault="00787F8F">
            <w:pPr>
              <w:jc w:val="right"/>
              <w:rPr>
                <w:color w:val="000000"/>
                <w:sz w:val="18"/>
                <w:szCs w:val="18"/>
              </w:rPr>
            </w:pPr>
            <w:r w:rsidRPr="00906252">
              <w:rPr>
                <w:color w:val="000000"/>
                <w:sz w:val="18"/>
                <w:szCs w:val="18"/>
              </w:rPr>
              <w:t>17.6</w:t>
            </w:r>
          </w:p>
        </w:tc>
        <w:tc>
          <w:tcPr>
            <w:tcW w:w="1197" w:type="dxa"/>
            <w:tcBorders>
              <w:top w:val="nil"/>
              <w:left w:val="nil"/>
              <w:bottom w:val="nil"/>
              <w:right w:val="nil"/>
            </w:tcBorders>
            <w:shd w:val="clear" w:color="auto" w:fill="auto"/>
            <w:noWrap/>
            <w:vAlign w:val="bottom"/>
            <w:hideMark/>
          </w:tcPr>
          <w:p w14:paraId="51C443A5" w14:textId="77777777" w:rsidR="00787F8F" w:rsidRPr="00906252" w:rsidRDefault="00787F8F">
            <w:pPr>
              <w:jc w:val="right"/>
              <w:rPr>
                <w:color w:val="000000"/>
                <w:sz w:val="18"/>
                <w:szCs w:val="18"/>
              </w:rPr>
            </w:pPr>
            <w:r w:rsidRPr="00906252">
              <w:rPr>
                <w:color w:val="000000"/>
                <w:sz w:val="18"/>
                <w:szCs w:val="18"/>
              </w:rPr>
              <w:t>17.9</w:t>
            </w:r>
          </w:p>
        </w:tc>
      </w:tr>
      <w:tr w:rsidR="00787F8F" w:rsidRPr="00906252" w14:paraId="706B3857" w14:textId="77777777" w:rsidTr="00787F8F">
        <w:trPr>
          <w:trHeight w:val="300"/>
          <w:jc w:val="center"/>
        </w:trPr>
        <w:tc>
          <w:tcPr>
            <w:tcW w:w="4977" w:type="dxa"/>
            <w:tcBorders>
              <w:top w:val="nil"/>
              <w:left w:val="nil"/>
              <w:bottom w:val="nil"/>
              <w:right w:val="nil"/>
            </w:tcBorders>
            <w:shd w:val="clear" w:color="000000" w:fill="F2F2F2"/>
            <w:noWrap/>
            <w:vAlign w:val="bottom"/>
            <w:hideMark/>
          </w:tcPr>
          <w:p w14:paraId="244948C4" w14:textId="77777777" w:rsidR="00787F8F" w:rsidRPr="00906252" w:rsidRDefault="00787F8F">
            <w:pPr>
              <w:rPr>
                <w:color w:val="000000"/>
                <w:sz w:val="18"/>
                <w:szCs w:val="18"/>
              </w:rPr>
            </w:pPr>
            <w:r w:rsidRPr="00906252">
              <w:rPr>
                <w:color w:val="000000"/>
                <w:sz w:val="18"/>
                <w:szCs w:val="18"/>
              </w:rPr>
              <w:t xml:space="preserve">Tasa de interés (Cetes 28 días, %) </w:t>
            </w:r>
          </w:p>
        </w:tc>
        <w:tc>
          <w:tcPr>
            <w:tcW w:w="1026" w:type="dxa"/>
            <w:tcBorders>
              <w:top w:val="nil"/>
              <w:left w:val="nil"/>
              <w:bottom w:val="nil"/>
              <w:right w:val="nil"/>
            </w:tcBorders>
            <w:shd w:val="clear" w:color="000000" w:fill="F2F2F2"/>
            <w:noWrap/>
            <w:vAlign w:val="bottom"/>
            <w:hideMark/>
          </w:tcPr>
          <w:p w14:paraId="2A794BEA" w14:textId="77777777" w:rsidR="00787F8F" w:rsidRPr="00906252" w:rsidRDefault="00787F8F">
            <w:pPr>
              <w:rPr>
                <w:color w:val="000000"/>
                <w:sz w:val="18"/>
                <w:szCs w:val="18"/>
              </w:rPr>
            </w:pPr>
            <w:r w:rsidRPr="00906252">
              <w:rPr>
                <w:color w:val="000000"/>
                <w:sz w:val="18"/>
                <w:szCs w:val="18"/>
              </w:rPr>
              <w:t> </w:t>
            </w:r>
          </w:p>
        </w:tc>
        <w:tc>
          <w:tcPr>
            <w:tcW w:w="1197" w:type="dxa"/>
            <w:tcBorders>
              <w:top w:val="nil"/>
              <w:left w:val="nil"/>
              <w:bottom w:val="nil"/>
              <w:right w:val="nil"/>
            </w:tcBorders>
            <w:shd w:val="clear" w:color="000000" w:fill="F2F2F2"/>
            <w:noWrap/>
            <w:vAlign w:val="bottom"/>
            <w:hideMark/>
          </w:tcPr>
          <w:p w14:paraId="0A621924" w14:textId="77777777" w:rsidR="00787F8F" w:rsidRPr="00906252" w:rsidRDefault="00787F8F">
            <w:pPr>
              <w:rPr>
                <w:color w:val="000000"/>
                <w:sz w:val="18"/>
                <w:szCs w:val="18"/>
              </w:rPr>
            </w:pPr>
            <w:r w:rsidRPr="00906252">
              <w:rPr>
                <w:color w:val="000000"/>
                <w:sz w:val="18"/>
                <w:szCs w:val="18"/>
              </w:rPr>
              <w:t> </w:t>
            </w:r>
          </w:p>
        </w:tc>
      </w:tr>
      <w:tr w:rsidR="00787F8F" w:rsidRPr="00906252" w14:paraId="66EE9A8B" w14:textId="77777777" w:rsidTr="00787F8F">
        <w:trPr>
          <w:trHeight w:val="300"/>
          <w:jc w:val="center"/>
        </w:trPr>
        <w:tc>
          <w:tcPr>
            <w:tcW w:w="4977" w:type="dxa"/>
            <w:tcBorders>
              <w:top w:val="nil"/>
              <w:left w:val="nil"/>
              <w:bottom w:val="nil"/>
              <w:right w:val="nil"/>
            </w:tcBorders>
            <w:shd w:val="clear" w:color="auto" w:fill="auto"/>
            <w:noWrap/>
            <w:vAlign w:val="bottom"/>
            <w:hideMark/>
          </w:tcPr>
          <w:p w14:paraId="5C5D5FA2" w14:textId="77777777" w:rsidR="00787F8F" w:rsidRPr="00906252" w:rsidRDefault="00787F8F">
            <w:pPr>
              <w:rPr>
                <w:color w:val="000000"/>
                <w:sz w:val="18"/>
                <w:szCs w:val="18"/>
              </w:rPr>
            </w:pPr>
            <w:r w:rsidRPr="00906252">
              <w:rPr>
                <w:color w:val="000000"/>
                <w:sz w:val="18"/>
                <w:szCs w:val="18"/>
              </w:rPr>
              <w:t xml:space="preserve">     Nominal fin de periodo  </w:t>
            </w:r>
          </w:p>
        </w:tc>
        <w:tc>
          <w:tcPr>
            <w:tcW w:w="1026" w:type="dxa"/>
            <w:tcBorders>
              <w:top w:val="nil"/>
              <w:left w:val="nil"/>
              <w:bottom w:val="nil"/>
              <w:right w:val="nil"/>
            </w:tcBorders>
            <w:shd w:val="clear" w:color="auto" w:fill="auto"/>
            <w:noWrap/>
            <w:vAlign w:val="bottom"/>
            <w:hideMark/>
          </w:tcPr>
          <w:p w14:paraId="052AB7C6" w14:textId="77777777" w:rsidR="00787F8F" w:rsidRPr="00906252" w:rsidRDefault="00787F8F">
            <w:pPr>
              <w:jc w:val="right"/>
              <w:rPr>
                <w:color w:val="000000"/>
                <w:sz w:val="18"/>
                <w:szCs w:val="18"/>
              </w:rPr>
            </w:pPr>
            <w:r w:rsidRPr="00906252">
              <w:rPr>
                <w:color w:val="000000"/>
                <w:sz w:val="18"/>
                <w:szCs w:val="18"/>
              </w:rPr>
              <w:t>9.5</w:t>
            </w:r>
          </w:p>
        </w:tc>
        <w:tc>
          <w:tcPr>
            <w:tcW w:w="1197" w:type="dxa"/>
            <w:tcBorders>
              <w:top w:val="nil"/>
              <w:left w:val="nil"/>
              <w:bottom w:val="nil"/>
              <w:right w:val="nil"/>
            </w:tcBorders>
            <w:shd w:val="clear" w:color="auto" w:fill="auto"/>
            <w:noWrap/>
            <w:vAlign w:val="bottom"/>
            <w:hideMark/>
          </w:tcPr>
          <w:p w14:paraId="52D8EC50" w14:textId="77777777" w:rsidR="00787F8F" w:rsidRPr="00906252" w:rsidRDefault="00787F8F">
            <w:pPr>
              <w:jc w:val="right"/>
              <w:rPr>
                <w:color w:val="000000"/>
                <w:sz w:val="18"/>
                <w:szCs w:val="18"/>
              </w:rPr>
            </w:pPr>
            <w:r w:rsidRPr="00906252">
              <w:rPr>
                <w:color w:val="000000"/>
                <w:sz w:val="18"/>
                <w:szCs w:val="18"/>
              </w:rPr>
              <w:t>7</w:t>
            </w:r>
          </w:p>
        </w:tc>
      </w:tr>
      <w:tr w:rsidR="00787F8F" w:rsidRPr="00906252" w14:paraId="42AAFDED" w14:textId="77777777" w:rsidTr="00787F8F">
        <w:trPr>
          <w:trHeight w:val="300"/>
          <w:jc w:val="center"/>
        </w:trPr>
        <w:tc>
          <w:tcPr>
            <w:tcW w:w="4977" w:type="dxa"/>
            <w:tcBorders>
              <w:top w:val="nil"/>
              <w:left w:val="nil"/>
              <w:bottom w:val="nil"/>
              <w:right w:val="nil"/>
            </w:tcBorders>
            <w:shd w:val="clear" w:color="000000" w:fill="F2F2F2"/>
            <w:noWrap/>
            <w:vAlign w:val="bottom"/>
            <w:hideMark/>
          </w:tcPr>
          <w:p w14:paraId="6AABAC65" w14:textId="77777777" w:rsidR="00787F8F" w:rsidRPr="00906252" w:rsidRDefault="00787F8F">
            <w:pPr>
              <w:rPr>
                <w:color w:val="000000"/>
                <w:sz w:val="18"/>
                <w:szCs w:val="18"/>
              </w:rPr>
            </w:pPr>
            <w:r w:rsidRPr="00906252">
              <w:rPr>
                <w:color w:val="000000"/>
                <w:sz w:val="18"/>
                <w:szCs w:val="18"/>
              </w:rPr>
              <w:t xml:space="preserve">     Nominal promedio  </w:t>
            </w:r>
          </w:p>
        </w:tc>
        <w:tc>
          <w:tcPr>
            <w:tcW w:w="1026" w:type="dxa"/>
            <w:tcBorders>
              <w:top w:val="nil"/>
              <w:left w:val="nil"/>
              <w:bottom w:val="nil"/>
              <w:right w:val="nil"/>
            </w:tcBorders>
            <w:shd w:val="clear" w:color="000000" w:fill="F2F2F2"/>
            <w:noWrap/>
            <w:vAlign w:val="bottom"/>
            <w:hideMark/>
          </w:tcPr>
          <w:p w14:paraId="5701A017" w14:textId="77777777" w:rsidR="00787F8F" w:rsidRPr="00906252" w:rsidRDefault="00787F8F">
            <w:pPr>
              <w:jc w:val="right"/>
              <w:rPr>
                <w:color w:val="000000"/>
                <w:sz w:val="18"/>
                <w:szCs w:val="18"/>
              </w:rPr>
            </w:pPr>
            <w:r w:rsidRPr="00906252">
              <w:rPr>
                <w:color w:val="000000"/>
                <w:sz w:val="18"/>
                <w:szCs w:val="18"/>
              </w:rPr>
              <w:t>10.3</w:t>
            </w:r>
          </w:p>
        </w:tc>
        <w:tc>
          <w:tcPr>
            <w:tcW w:w="1197" w:type="dxa"/>
            <w:tcBorders>
              <w:top w:val="nil"/>
              <w:left w:val="nil"/>
              <w:bottom w:val="nil"/>
              <w:right w:val="nil"/>
            </w:tcBorders>
            <w:shd w:val="clear" w:color="000000" w:fill="F2F2F2"/>
            <w:noWrap/>
            <w:vAlign w:val="bottom"/>
            <w:hideMark/>
          </w:tcPr>
          <w:p w14:paraId="746786CB" w14:textId="77777777" w:rsidR="00787F8F" w:rsidRPr="00906252" w:rsidRDefault="00787F8F">
            <w:pPr>
              <w:jc w:val="right"/>
              <w:rPr>
                <w:color w:val="000000"/>
                <w:sz w:val="18"/>
                <w:szCs w:val="18"/>
              </w:rPr>
            </w:pPr>
            <w:r w:rsidRPr="00906252">
              <w:rPr>
                <w:color w:val="000000"/>
                <w:sz w:val="18"/>
                <w:szCs w:val="18"/>
              </w:rPr>
              <w:t>8.1</w:t>
            </w:r>
          </w:p>
        </w:tc>
      </w:tr>
      <w:tr w:rsidR="00787F8F" w:rsidRPr="00906252" w14:paraId="39A6EF49" w14:textId="77777777" w:rsidTr="00787F8F">
        <w:trPr>
          <w:trHeight w:val="300"/>
          <w:jc w:val="center"/>
        </w:trPr>
        <w:tc>
          <w:tcPr>
            <w:tcW w:w="4977" w:type="dxa"/>
            <w:tcBorders>
              <w:top w:val="nil"/>
              <w:left w:val="nil"/>
              <w:bottom w:val="nil"/>
              <w:right w:val="nil"/>
            </w:tcBorders>
            <w:shd w:val="clear" w:color="auto" w:fill="auto"/>
            <w:noWrap/>
            <w:vAlign w:val="bottom"/>
            <w:hideMark/>
          </w:tcPr>
          <w:p w14:paraId="34DC4165" w14:textId="77777777" w:rsidR="00787F8F" w:rsidRPr="00906252" w:rsidRDefault="00787F8F">
            <w:pPr>
              <w:rPr>
                <w:color w:val="000000"/>
                <w:sz w:val="18"/>
                <w:szCs w:val="18"/>
              </w:rPr>
            </w:pPr>
            <w:r w:rsidRPr="00906252">
              <w:rPr>
                <w:color w:val="000000"/>
                <w:sz w:val="18"/>
                <w:szCs w:val="18"/>
              </w:rPr>
              <w:t xml:space="preserve">     Real acumulada </w:t>
            </w:r>
          </w:p>
        </w:tc>
        <w:tc>
          <w:tcPr>
            <w:tcW w:w="1026" w:type="dxa"/>
            <w:tcBorders>
              <w:top w:val="nil"/>
              <w:left w:val="nil"/>
              <w:bottom w:val="nil"/>
              <w:right w:val="nil"/>
            </w:tcBorders>
            <w:shd w:val="clear" w:color="auto" w:fill="auto"/>
            <w:noWrap/>
            <w:vAlign w:val="bottom"/>
            <w:hideMark/>
          </w:tcPr>
          <w:p w14:paraId="00C5806F" w14:textId="77777777" w:rsidR="00787F8F" w:rsidRPr="00906252" w:rsidRDefault="00787F8F">
            <w:pPr>
              <w:jc w:val="right"/>
              <w:rPr>
                <w:color w:val="000000"/>
                <w:sz w:val="18"/>
                <w:szCs w:val="18"/>
              </w:rPr>
            </w:pPr>
            <w:r w:rsidRPr="00906252">
              <w:rPr>
                <w:color w:val="000000"/>
                <w:sz w:val="18"/>
                <w:szCs w:val="18"/>
              </w:rPr>
              <w:t>6.8</w:t>
            </w:r>
          </w:p>
        </w:tc>
        <w:tc>
          <w:tcPr>
            <w:tcW w:w="1197" w:type="dxa"/>
            <w:tcBorders>
              <w:top w:val="nil"/>
              <w:left w:val="nil"/>
              <w:bottom w:val="nil"/>
              <w:right w:val="nil"/>
            </w:tcBorders>
            <w:shd w:val="clear" w:color="auto" w:fill="auto"/>
            <w:noWrap/>
            <w:vAlign w:val="bottom"/>
            <w:hideMark/>
          </w:tcPr>
          <w:p w14:paraId="33DCD367" w14:textId="77777777" w:rsidR="00787F8F" w:rsidRPr="00906252" w:rsidRDefault="00787F8F">
            <w:pPr>
              <w:jc w:val="right"/>
              <w:rPr>
                <w:color w:val="000000"/>
                <w:sz w:val="18"/>
                <w:szCs w:val="18"/>
              </w:rPr>
            </w:pPr>
            <w:r w:rsidRPr="00906252">
              <w:rPr>
                <w:color w:val="000000"/>
                <w:sz w:val="18"/>
                <w:szCs w:val="18"/>
              </w:rPr>
              <w:t>4.9</w:t>
            </w:r>
          </w:p>
        </w:tc>
      </w:tr>
      <w:tr w:rsidR="00787F8F" w:rsidRPr="00906252" w14:paraId="50C35EDA" w14:textId="77777777" w:rsidTr="00787F8F">
        <w:trPr>
          <w:trHeight w:val="300"/>
          <w:jc w:val="center"/>
        </w:trPr>
        <w:tc>
          <w:tcPr>
            <w:tcW w:w="4977" w:type="dxa"/>
            <w:tcBorders>
              <w:top w:val="nil"/>
              <w:left w:val="nil"/>
              <w:bottom w:val="nil"/>
              <w:right w:val="nil"/>
            </w:tcBorders>
            <w:shd w:val="clear" w:color="000000" w:fill="F2F2F2"/>
            <w:noWrap/>
            <w:vAlign w:val="bottom"/>
            <w:hideMark/>
          </w:tcPr>
          <w:p w14:paraId="543692D5" w14:textId="77777777" w:rsidR="00787F8F" w:rsidRPr="00906252" w:rsidRDefault="00787F8F">
            <w:pPr>
              <w:rPr>
                <w:color w:val="000000"/>
                <w:sz w:val="18"/>
                <w:szCs w:val="18"/>
              </w:rPr>
            </w:pPr>
            <w:r w:rsidRPr="00906252">
              <w:rPr>
                <w:color w:val="000000"/>
                <w:sz w:val="18"/>
                <w:szCs w:val="18"/>
              </w:rPr>
              <w:t xml:space="preserve">Cuenta Corriente </w:t>
            </w:r>
          </w:p>
        </w:tc>
        <w:tc>
          <w:tcPr>
            <w:tcW w:w="1026" w:type="dxa"/>
            <w:tcBorders>
              <w:top w:val="nil"/>
              <w:left w:val="nil"/>
              <w:bottom w:val="nil"/>
              <w:right w:val="nil"/>
            </w:tcBorders>
            <w:shd w:val="clear" w:color="000000" w:fill="F2F2F2"/>
            <w:noWrap/>
            <w:vAlign w:val="bottom"/>
            <w:hideMark/>
          </w:tcPr>
          <w:p w14:paraId="4CABC64D" w14:textId="77777777" w:rsidR="00787F8F" w:rsidRPr="00906252" w:rsidRDefault="00787F8F">
            <w:pPr>
              <w:rPr>
                <w:color w:val="000000"/>
                <w:sz w:val="18"/>
                <w:szCs w:val="18"/>
              </w:rPr>
            </w:pPr>
            <w:r w:rsidRPr="00906252">
              <w:rPr>
                <w:color w:val="000000"/>
                <w:sz w:val="18"/>
                <w:szCs w:val="18"/>
              </w:rPr>
              <w:t> </w:t>
            </w:r>
          </w:p>
        </w:tc>
        <w:tc>
          <w:tcPr>
            <w:tcW w:w="1197" w:type="dxa"/>
            <w:tcBorders>
              <w:top w:val="nil"/>
              <w:left w:val="nil"/>
              <w:bottom w:val="nil"/>
              <w:right w:val="nil"/>
            </w:tcBorders>
            <w:shd w:val="clear" w:color="000000" w:fill="F2F2F2"/>
            <w:noWrap/>
            <w:vAlign w:val="bottom"/>
            <w:hideMark/>
          </w:tcPr>
          <w:p w14:paraId="74E35867" w14:textId="77777777" w:rsidR="00787F8F" w:rsidRPr="00906252" w:rsidRDefault="00787F8F">
            <w:pPr>
              <w:rPr>
                <w:color w:val="000000"/>
                <w:sz w:val="18"/>
                <w:szCs w:val="18"/>
              </w:rPr>
            </w:pPr>
            <w:r w:rsidRPr="00906252">
              <w:rPr>
                <w:color w:val="000000"/>
                <w:sz w:val="18"/>
                <w:szCs w:val="18"/>
              </w:rPr>
              <w:t> </w:t>
            </w:r>
          </w:p>
        </w:tc>
      </w:tr>
      <w:tr w:rsidR="00787F8F" w:rsidRPr="00906252" w14:paraId="5908D27B" w14:textId="77777777" w:rsidTr="00787F8F">
        <w:trPr>
          <w:trHeight w:val="300"/>
          <w:jc w:val="center"/>
        </w:trPr>
        <w:tc>
          <w:tcPr>
            <w:tcW w:w="4977" w:type="dxa"/>
            <w:tcBorders>
              <w:top w:val="nil"/>
              <w:left w:val="nil"/>
              <w:bottom w:val="nil"/>
              <w:right w:val="nil"/>
            </w:tcBorders>
            <w:shd w:val="clear" w:color="auto" w:fill="auto"/>
            <w:noWrap/>
            <w:vAlign w:val="bottom"/>
            <w:hideMark/>
          </w:tcPr>
          <w:p w14:paraId="721ABFB6" w14:textId="77777777" w:rsidR="00787F8F" w:rsidRPr="00906252" w:rsidRDefault="00787F8F">
            <w:pPr>
              <w:rPr>
                <w:color w:val="000000"/>
                <w:sz w:val="18"/>
                <w:szCs w:val="18"/>
              </w:rPr>
            </w:pPr>
            <w:r w:rsidRPr="00906252">
              <w:rPr>
                <w:color w:val="000000"/>
                <w:sz w:val="18"/>
                <w:szCs w:val="18"/>
              </w:rPr>
              <w:t xml:space="preserve">     Millones de dólares </w:t>
            </w:r>
          </w:p>
        </w:tc>
        <w:tc>
          <w:tcPr>
            <w:tcW w:w="1026" w:type="dxa"/>
            <w:tcBorders>
              <w:top w:val="nil"/>
              <w:left w:val="nil"/>
              <w:bottom w:val="nil"/>
              <w:right w:val="nil"/>
            </w:tcBorders>
            <w:shd w:val="clear" w:color="auto" w:fill="auto"/>
            <w:noWrap/>
            <w:vAlign w:val="bottom"/>
            <w:hideMark/>
          </w:tcPr>
          <w:p w14:paraId="0739A640" w14:textId="77777777" w:rsidR="00787F8F" w:rsidRPr="00906252" w:rsidRDefault="00787F8F">
            <w:pPr>
              <w:jc w:val="right"/>
              <w:rPr>
                <w:color w:val="000000"/>
                <w:sz w:val="18"/>
                <w:szCs w:val="18"/>
              </w:rPr>
            </w:pPr>
            <w:r w:rsidRPr="00906252">
              <w:rPr>
                <w:color w:val="000000"/>
                <w:sz w:val="18"/>
                <w:szCs w:val="18"/>
              </w:rPr>
              <w:t>-4,044.00</w:t>
            </w:r>
          </w:p>
        </w:tc>
        <w:tc>
          <w:tcPr>
            <w:tcW w:w="1197" w:type="dxa"/>
            <w:tcBorders>
              <w:top w:val="nil"/>
              <w:left w:val="nil"/>
              <w:bottom w:val="nil"/>
              <w:right w:val="nil"/>
            </w:tcBorders>
            <w:shd w:val="clear" w:color="auto" w:fill="auto"/>
            <w:noWrap/>
            <w:vAlign w:val="bottom"/>
            <w:hideMark/>
          </w:tcPr>
          <w:p w14:paraId="49ABA5EA" w14:textId="77777777" w:rsidR="00787F8F" w:rsidRPr="00906252" w:rsidRDefault="00787F8F">
            <w:pPr>
              <w:jc w:val="right"/>
              <w:rPr>
                <w:color w:val="000000"/>
                <w:sz w:val="18"/>
                <w:szCs w:val="18"/>
              </w:rPr>
            </w:pPr>
            <w:r w:rsidRPr="00906252">
              <w:rPr>
                <w:color w:val="000000"/>
                <w:sz w:val="18"/>
                <w:szCs w:val="18"/>
              </w:rPr>
              <w:t>-5,047.70</w:t>
            </w:r>
          </w:p>
        </w:tc>
      </w:tr>
      <w:tr w:rsidR="00787F8F" w:rsidRPr="00906252" w14:paraId="641AF0BB" w14:textId="77777777" w:rsidTr="00787F8F">
        <w:trPr>
          <w:trHeight w:val="300"/>
          <w:jc w:val="center"/>
        </w:trPr>
        <w:tc>
          <w:tcPr>
            <w:tcW w:w="4977" w:type="dxa"/>
            <w:tcBorders>
              <w:top w:val="nil"/>
              <w:left w:val="nil"/>
              <w:bottom w:val="nil"/>
              <w:right w:val="nil"/>
            </w:tcBorders>
            <w:shd w:val="clear" w:color="000000" w:fill="F2F2F2"/>
            <w:noWrap/>
            <w:vAlign w:val="bottom"/>
            <w:hideMark/>
          </w:tcPr>
          <w:p w14:paraId="427F95AB" w14:textId="77777777" w:rsidR="00787F8F" w:rsidRPr="00906252" w:rsidRDefault="00787F8F">
            <w:pPr>
              <w:rPr>
                <w:color w:val="000000"/>
                <w:sz w:val="18"/>
                <w:szCs w:val="18"/>
              </w:rPr>
            </w:pPr>
            <w:r w:rsidRPr="00906252">
              <w:rPr>
                <w:color w:val="000000"/>
                <w:sz w:val="18"/>
                <w:szCs w:val="18"/>
              </w:rPr>
              <w:t xml:space="preserve">     % del PIB </w:t>
            </w:r>
          </w:p>
        </w:tc>
        <w:tc>
          <w:tcPr>
            <w:tcW w:w="1026" w:type="dxa"/>
            <w:tcBorders>
              <w:top w:val="nil"/>
              <w:left w:val="nil"/>
              <w:bottom w:val="nil"/>
              <w:right w:val="nil"/>
            </w:tcBorders>
            <w:shd w:val="clear" w:color="000000" w:fill="F2F2F2"/>
            <w:noWrap/>
            <w:vAlign w:val="bottom"/>
            <w:hideMark/>
          </w:tcPr>
          <w:p w14:paraId="339DAAEC" w14:textId="77777777" w:rsidR="00787F8F" w:rsidRPr="00906252" w:rsidRDefault="00787F8F">
            <w:pPr>
              <w:jc w:val="right"/>
              <w:rPr>
                <w:color w:val="000000"/>
                <w:sz w:val="18"/>
                <w:szCs w:val="18"/>
              </w:rPr>
            </w:pPr>
            <w:r w:rsidRPr="00906252">
              <w:rPr>
                <w:color w:val="000000"/>
                <w:sz w:val="18"/>
                <w:szCs w:val="18"/>
              </w:rPr>
              <w:t>-0.2</w:t>
            </w:r>
          </w:p>
        </w:tc>
        <w:tc>
          <w:tcPr>
            <w:tcW w:w="1197" w:type="dxa"/>
            <w:tcBorders>
              <w:top w:val="nil"/>
              <w:left w:val="nil"/>
              <w:bottom w:val="nil"/>
              <w:right w:val="nil"/>
            </w:tcBorders>
            <w:shd w:val="clear" w:color="000000" w:fill="F2F2F2"/>
            <w:noWrap/>
            <w:vAlign w:val="bottom"/>
            <w:hideMark/>
          </w:tcPr>
          <w:p w14:paraId="42B2E57E" w14:textId="77777777" w:rsidR="00787F8F" w:rsidRPr="00906252" w:rsidRDefault="00787F8F">
            <w:pPr>
              <w:jc w:val="right"/>
              <w:rPr>
                <w:color w:val="000000"/>
                <w:sz w:val="18"/>
                <w:szCs w:val="18"/>
              </w:rPr>
            </w:pPr>
            <w:r w:rsidRPr="00906252">
              <w:rPr>
                <w:color w:val="000000"/>
                <w:sz w:val="18"/>
                <w:szCs w:val="18"/>
              </w:rPr>
              <w:t>-0.3</w:t>
            </w:r>
          </w:p>
        </w:tc>
      </w:tr>
      <w:tr w:rsidR="00787F8F" w:rsidRPr="00906252" w14:paraId="3630EB2B" w14:textId="77777777" w:rsidTr="00787F8F">
        <w:trPr>
          <w:trHeight w:val="300"/>
          <w:jc w:val="center"/>
        </w:trPr>
        <w:tc>
          <w:tcPr>
            <w:tcW w:w="4977" w:type="dxa"/>
            <w:tcBorders>
              <w:top w:val="nil"/>
              <w:left w:val="nil"/>
              <w:bottom w:val="nil"/>
              <w:right w:val="nil"/>
            </w:tcBorders>
            <w:shd w:val="clear" w:color="auto" w:fill="auto"/>
            <w:noWrap/>
            <w:vAlign w:val="bottom"/>
            <w:hideMark/>
          </w:tcPr>
          <w:p w14:paraId="78922D97" w14:textId="77777777" w:rsidR="00787F8F" w:rsidRPr="00906252" w:rsidRDefault="00787F8F">
            <w:pPr>
              <w:rPr>
                <w:color w:val="000000"/>
                <w:sz w:val="18"/>
                <w:szCs w:val="18"/>
              </w:rPr>
            </w:pPr>
            <w:r w:rsidRPr="00906252">
              <w:rPr>
                <w:color w:val="000000"/>
                <w:sz w:val="18"/>
                <w:szCs w:val="18"/>
              </w:rPr>
              <w:lastRenderedPageBreak/>
              <w:t xml:space="preserve">Petróleo (canasta mexicana) </w:t>
            </w:r>
          </w:p>
        </w:tc>
        <w:tc>
          <w:tcPr>
            <w:tcW w:w="1026" w:type="dxa"/>
            <w:tcBorders>
              <w:top w:val="nil"/>
              <w:left w:val="nil"/>
              <w:bottom w:val="nil"/>
              <w:right w:val="nil"/>
            </w:tcBorders>
            <w:shd w:val="clear" w:color="auto" w:fill="auto"/>
            <w:noWrap/>
            <w:vAlign w:val="bottom"/>
            <w:hideMark/>
          </w:tcPr>
          <w:p w14:paraId="1AEBFD22" w14:textId="77777777" w:rsidR="00787F8F" w:rsidRPr="00906252" w:rsidRDefault="00787F8F">
            <w:pPr>
              <w:rPr>
                <w:color w:val="000000"/>
                <w:sz w:val="18"/>
                <w:szCs w:val="18"/>
              </w:rPr>
            </w:pPr>
          </w:p>
        </w:tc>
        <w:tc>
          <w:tcPr>
            <w:tcW w:w="1197" w:type="dxa"/>
            <w:tcBorders>
              <w:top w:val="nil"/>
              <w:left w:val="nil"/>
              <w:bottom w:val="nil"/>
              <w:right w:val="nil"/>
            </w:tcBorders>
            <w:shd w:val="clear" w:color="auto" w:fill="auto"/>
            <w:noWrap/>
            <w:vAlign w:val="bottom"/>
            <w:hideMark/>
          </w:tcPr>
          <w:p w14:paraId="6A5ABDD1" w14:textId="77777777" w:rsidR="00787F8F" w:rsidRPr="00906252" w:rsidRDefault="00787F8F">
            <w:pPr>
              <w:rPr>
                <w:sz w:val="20"/>
                <w:szCs w:val="20"/>
              </w:rPr>
            </w:pPr>
          </w:p>
        </w:tc>
      </w:tr>
      <w:tr w:rsidR="00787F8F" w:rsidRPr="00906252" w14:paraId="1C286A0C" w14:textId="77777777" w:rsidTr="00787F8F">
        <w:trPr>
          <w:trHeight w:val="300"/>
          <w:jc w:val="center"/>
        </w:trPr>
        <w:tc>
          <w:tcPr>
            <w:tcW w:w="4977" w:type="dxa"/>
            <w:tcBorders>
              <w:top w:val="nil"/>
              <w:left w:val="nil"/>
              <w:bottom w:val="nil"/>
              <w:right w:val="nil"/>
            </w:tcBorders>
            <w:shd w:val="clear" w:color="000000" w:fill="F2F2F2"/>
            <w:noWrap/>
            <w:vAlign w:val="bottom"/>
            <w:hideMark/>
          </w:tcPr>
          <w:p w14:paraId="0DBAAE36" w14:textId="77777777" w:rsidR="00787F8F" w:rsidRPr="00906252" w:rsidRDefault="00787F8F">
            <w:pPr>
              <w:rPr>
                <w:color w:val="000000"/>
                <w:sz w:val="18"/>
                <w:szCs w:val="18"/>
              </w:rPr>
            </w:pPr>
            <w:r w:rsidRPr="00906252">
              <w:rPr>
                <w:color w:val="000000"/>
                <w:sz w:val="18"/>
                <w:szCs w:val="18"/>
              </w:rPr>
              <w:t xml:space="preserve">     Precio promedio (dólares / barril) </w:t>
            </w:r>
          </w:p>
        </w:tc>
        <w:tc>
          <w:tcPr>
            <w:tcW w:w="1026" w:type="dxa"/>
            <w:tcBorders>
              <w:top w:val="nil"/>
              <w:left w:val="nil"/>
              <w:bottom w:val="nil"/>
              <w:right w:val="nil"/>
            </w:tcBorders>
            <w:shd w:val="clear" w:color="000000" w:fill="F2F2F2"/>
            <w:noWrap/>
            <w:vAlign w:val="bottom"/>
            <w:hideMark/>
          </w:tcPr>
          <w:p w14:paraId="4DB9FC12" w14:textId="77777777" w:rsidR="00787F8F" w:rsidRPr="00906252" w:rsidRDefault="00787F8F">
            <w:pPr>
              <w:jc w:val="right"/>
              <w:rPr>
                <w:color w:val="000000"/>
                <w:sz w:val="18"/>
                <w:szCs w:val="18"/>
              </w:rPr>
            </w:pPr>
            <w:r w:rsidRPr="00906252">
              <w:rPr>
                <w:color w:val="000000"/>
                <w:sz w:val="18"/>
                <w:szCs w:val="18"/>
              </w:rPr>
              <w:t>71.3</w:t>
            </w:r>
          </w:p>
        </w:tc>
        <w:tc>
          <w:tcPr>
            <w:tcW w:w="1197" w:type="dxa"/>
            <w:tcBorders>
              <w:top w:val="nil"/>
              <w:left w:val="nil"/>
              <w:bottom w:val="nil"/>
              <w:right w:val="nil"/>
            </w:tcBorders>
            <w:shd w:val="clear" w:color="000000" w:fill="F2F2F2"/>
            <w:noWrap/>
            <w:vAlign w:val="bottom"/>
            <w:hideMark/>
          </w:tcPr>
          <w:p w14:paraId="7308300D" w14:textId="77777777" w:rsidR="00787F8F" w:rsidRPr="00906252" w:rsidRDefault="00787F8F">
            <w:pPr>
              <w:jc w:val="right"/>
              <w:rPr>
                <w:color w:val="000000"/>
                <w:sz w:val="18"/>
                <w:szCs w:val="18"/>
              </w:rPr>
            </w:pPr>
            <w:r w:rsidRPr="00906252">
              <w:rPr>
                <w:color w:val="000000"/>
                <w:sz w:val="18"/>
                <w:szCs w:val="18"/>
              </w:rPr>
              <w:t>58.4</w:t>
            </w:r>
          </w:p>
        </w:tc>
      </w:tr>
      <w:tr w:rsidR="00787F8F" w:rsidRPr="00906252" w14:paraId="6582F9A5" w14:textId="77777777" w:rsidTr="00787F8F">
        <w:trPr>
          <w:trHeight w:val="300"/>
          <w:jc w:val="center"/>
        </w:trPr>
        <w:tc>
          <w:tcPr>
            <w:tcW w:w="4977" w:type="dxa"/>
            <w:tcBorders>
              <w:top w:val="nil"/>
              <w:left w:val="nil"/>
              <w:bottom w:val="nil"/>
              <w:right w:val="nil"/>
            </w:tcBorders>
            <w:shd w:val="clear" w:color="auto" w:fill="auto"/>
            <w:noWrap/>
            <w:vAlign w:val="bottom"/>
            <w:hideMark/>
          </w:tcPr>
          <w:p w14:paraId="557903A2" w14:textId="77777777" w:rsidR="00787F8F" w:rsidRPr="00906252" w:rsidRDefault="00787F8F">
            <w:pPr>
              <w:rPr>
                <w:color w:val="000000"/>
                <w:sz w:val="18"/>
                <w:szCs w:val="18"/>
              </w:rPr>
            </w:pPr>
            <w:r w:rsidRPr="00906252">
              <w:rPr>
                <w:color w:val="000000"/>
                <w:sz w:val="18"/>
                <w:szCs w:val="18"/>
              </w:rPr>
              <w:t xml:space="preserve">     Plataforma de producción crudo total (</w:t>
            </w:r>
            <w:proofErr w:type="spellStart"/>
            <w:r w:rsidRPr="00906252">
              <w:rPr>
                <w:color w:val="000000"/>
                <w:sz w:val="18"/>
                <w:szCs w:val="18"/>
              </w:rPr>
              <w:t>mbd</w:t>
            </w:r>
            <w:proofErr w:type="spellEnd"/>
            <w:r w:rsidRPr="00906252">
              <w:rPr>
                <w:color w:val="000000"/>
                <w:sz w:val="18"/>
                <w:szCs w:val="18"/>
              </w:rPr>
              <w:t xml:space="preserve">) </w:t>
            </w:r>
          </w:p>
        </w:tc>
        <w:tc>
          <w:tcPr>
            <w:tcW w:w="1026" w:type="dxa"/>
            <w:tcBorders>
              <w:top w:val="nil"/>
              <w:left w:val="nil"/>
              <w:bottom w:val="nil"/>
              <w:right w:val="nil"/>
            </w:tcBorders>
            <w:shd w:val="clear" w:color="auto" w:fill="auto"/>
            <w:noWrap/>
            <w:vAlign w:val="bottom"/>
            <w:hideMark/>
          </w:tcPr>
          <w:p w14:paraId="1E8D3D50" w14:textId="77777777" w:rsidR="00787F8F" w:rsidRPr="00906252" w:rsidRDefault="00787F8F">
            <w:pPr>
              <w:jc w:val="right"/>
              <w:rPr>
                <w:color w:val="000000"/>
                <w:sz w:val="18"/>
                <w:szCs w:val="18"/>
              </w:rPr>
            </w:pPr>
            <w:r w:rsidRPr="00906252">
              <w:rPr>
                <w:color w:val="000000"/>
                <w:sz w:val="18"/>
                <w:szCs w:val="18"/>
              </w:rPr>
              <w:t>1,852.00</w:t>
            </w:r>
          </w:p>
        </w:tc>
        <w:tc>
          <w:tcPr>
            <w:tcW w:w="1197" w:type="dxa"/>
            <w:tcBorders>
              <w:top w:val="nil"/>
              <w:left w:val="nil"/>
              <w:bottom w:val="nil"/>
              <w:right w:val="nil"/>
            </w:tcBorders>
            <w:shd w:val="clear" w:color="auto" w:fill="auto"/>
            <w:noWrap/>
            <w:vAlign w:val="bottom"/>
            <w:hideMark/>
          </w:tcPr>
          <w:p w14:paraId="2B75E946" w14:textId="77777777" w:rsidR="00787F8F" w:rsidRPr="00906252" w:rsidRDefault="00787F8F">
            <w:pPr>
              <w:jc w:val="right"/>
              <w:rPr>
                <w:color w:val="000000"/>
                <w:sz w:val="18"/>
                <w:szCs w:val="18"/>
              </w:rPr>
            </w:pPr>
            <w:r w:rsidRPr="00906252">
              <w:rPr>
                <w:color w:val="000000"/>
                <w:sz w:val="18"/>
                <w:szCs w:val="18"/>
              </w:rPr>
              <w:t>1,863.10</w:t>
            </w:r>
          </w:p>
        </w:tc>
      </w:tr>
      <w:tr w:rsidR="00787F8F" w:rsidRPr="00906252" w14:paraId="6EEC53DB" w14:textId="77777777" w:rsidTr="00787F8F">
        <w:trPr>
          <w:trHeight w:val="300"/>
          <w:jc w:val="center"/>
        </w:trPr>
        <w:tc>
          <w:tcPr>
            <w:tcW w:w="4977" w:type="dxa"/>
            <w:tcBorders>
              <w:top w:val="nil"/>
              <w:left w:val="nil"/>
              <w:bottom w:val="single" w:sz="4" w:space="0" w:color="auto"/>
              <w:right w:val="nil"/>
            </w:tcBorders>
            <w:shd w:val="clear" w:color="000000" w:fill="F2F2F2"/>
            <w:noWrap/>
            <w:vAlign w:val="bottom"/>
            <w:hideMark/>
          </w:tcPr>
          <w:p w14:paraId="6CB01943" w14:textId="77777777" w:rsidR="00787F8F" w:rsidRPr="00906252" w:rsidRDefault="00787F8F">
            <w:pPr>
              <w:rPr>
                <w:color w:val="000000"/>
                <w:sz w:val="18"/>
                <w:szCs w:val="18"/>
              </w:rPr>
            </w:pPr>
            <w:r w:rsidRPr="00906252">
              <w:rPr>
                <w:color w:val="000000"/>
                <w:sz w:val="18"/>
                <w:szCs w:val="18"/>
              </w:rPr>
              <w:t xml:space="preserve">     Plataforma de exportación de crudo (</w:t>
            </w:r>
            <w:proofErr w:type="spellStart"/>
            <w:r w:rsidRPr="00906252">
              <w:rPr>
                <w:color w:val="000000"/>
                <w:sz w:val="18"/>
                <w:szCs w:val="18"/>
              </w:rPr>
              <w:t>mbd</w:t>
            </w:r>
            <w:proofErr w:type="spellEnd"/>
            <w:r w:rsidRPr="00906252">
              <w:rPr>
                <w:color w:val="000000"/>
                <w:sz w:val="18"/>
                <w:szCs w:val="18"/>
              </w:rPr>
              <w:t xml:space="preserve">) </w:t>
            </w:r>
          </w:p>
        </w:tc>
        <w:tc>
          <w:tcPr>
            <w:tcW w:w="1026" w:type="dxa"/>
            <w:tcBorders>
              <w:top w:val="nil"/>
              <w:left w:val="nil"/>
              <w:bottom w:val="single" w:sz="4" w:space="0" w:color="auto"/>
              <w:right w:val="nil"/>
            </w:tcBorders>
            <w:shd w:val="clear" w:color="000000" w:fill="F2F2F2"/>
            <w:noWrap/>
            <w:vAlign w:val="bottom"/>
            <w:hideMark/>
          </w:tcPr>
          <w:p w14:paraId="3AC615E1" w14:textId="77777777" w:rsidR="00787F8F" w:rsidRPr="00906252" w:rsidRDefault="00787F8F">
            <w:pPr>
              <w:jc w:val="right"/>
              <w:rPr>
                <w:color w:val="000000"/>
                <w:sz w:val="18"/>
                <w:szCs w:val="18"/>
              </w:rPr>
            </w:pPr>
            <w:r w:rsidRPr="00906252">
              <w:rPr>
                <w:color w:val="000000"/>
                <w:sz w:val="18"/>
                <w:szCs w:val="18"/>
              </w:rPr>
              <w:t>967.6</w:t>
            </w:r>
          </w:p>
        </w:tc>
        <w:tc>
          <w:tcPr>
            <w:tcW w:w="1197" w:type="dxa"/>
            <w:tcBorders>
              <w:top w:val="nil"/>
              <w:left w:val="nil"/>
              <w:bottom w:val="single" w:sz="4" w:space="0" w:color="auto"/>
              <w:right w:val="nil"/>
            </w:tcBorders>
            <w:shd w:val="clear" w:color="000000" w:fill="F2F2F2"/>
            <w:noWrap/>
            <w:vAlign w:val="bottom"/>
            <w:hideMark/>
          </w:tcPr>
          <w:p w14:paraId="5C421A00" w14:textId="77777777" w:rsidR="00787F8F" w:rsidRPr="00906252" w:rsidRDefault="00787F8F">
            <w:pPr>
              <w:jc w:val="right"/>
              <w:rPr>
                <w:color w:val="000000"/>
                <w:sz w:val="18"/>
                <w:szCs w:val="18"/>
              </w:rPr>
            </w:pPr>
            <w:r w:rsidRPr="00906252">
              <w:rPr>
                <w:color w:val="000000"/>
                <w:sz w:val="18"/>
                <w:szCs w:val="18"/>
              </w:rPr>
              <w:t>958.4</w:t>
            </w:r>
          </w:p>
        </w:tc>
      </w:tr>
      <w:tr w:rsidR="00787F8F" w:rsidRPr="00906252" w14:paraId="03A50879" w14:textId="77777777" w:rsidTr="00787F8F">
        <w:trPr>
          <w:trHeight w:val="300"/>
          <w:jc w:val="center"/>
        </w:trPr>
        <w:tc>
          <w:tcPr>
            <w:tcW w:w="4977" w:type="dxa"/>
            <w:tcBorders>
              <w:top w:val="nil"/>
              <w:left w:val="nil"/>
              <w:bottom w:val="nil"/>
              <w:right w:val="nil"/>
            </w:tcBorders>
            <w:shd w:val="clear" w:color="auto" w:fill="auto"/>
            <w:noWrap/>
            <w:vAlign w:val="bottom"/>
            <w:hideMark/>
          </w:tcPr>
          <w:p w14:paraId="7B59DAF0" w14:textId="77777777" w:rsidR="00787F8F" w:rsidRPr="00906252" w:rsidRDefault="00787F8F">
            <w:pPr>
              <w:rPr>
                <w:color w:val="000000"/>
                <w:sz w:val="16"/>
                <w:szCs w:val="16"/>
              </w:rPr>
            </w:pPr>
            <w:r w:rsidRPr="00906252">
              <w:rPr>
                <w:color w:val="000000"/>
                <w:sz w:val="16"/>
                <w:szCs w:val="16"/>
              </w:rPr>
              <w:t xml:space="preserve"> </w:t>
            </w:r>
            <w:proofErr w:type="spellStart"/>
            <w:r w:rsidRPr="00906252">
              <w:rPr>
                <w:color w:val="000000"/>
                <w:sz w:val="16"/>
                <w:szCs w:val="16"/>
              </w:rPr>
              <w:t>e</w:t>
            </w:r>
            <w:proofErr w:type="spellEnd"/>
            <w:r w:rsidRPr="00906252">
              <w:rPr>
                <w:color w:val="000000"/>
                <w:sz w:val="16"/>
                <w:szCs w:val="16"/>
              </w:rPr>
              <w:t xml:space="preserve">/ Estimado. </w:t>
            </w:r>
          </w:p>
        </w:tc>
        <w:tc>
          <w:tcPr>
            <w:tcW w:w="1026" w:type="dxa"/>
            <w:tcBorders>
              <w:top w:val="nil"/>
              <w:left w:val="nil"/>
              <w:bottom w:val="nil"/>
              <w:right w:val="nil"/>
            </w:tcBorders>
            <w:shd w:val="clear" w:color="auto" w:fill="auto"/>
            <w:noWrap/>
            <w:vAlign w:val="bottom"/>
            <w:hideMark/>
          </w:tcPr>
          <w:p w14:paraId="4131160F" w14:textId="77777777" w:rsidR="00787F8F" w:rsidRPr="00906252" w:rsidRDefault="00787F8F">
            <w:pPr>
              <w:rPr>
                <w:color w:val="000000"/>
                <w:sz w:val="16"/>
                <w:szCs w:val="16"/>
              </w:rPr>
            </w:pPr>
          </w:p>
        </w:tc>
        <w:tc>
          <w:tcPr>
            <w:tcW w:w="1197" w:type="dxa"/>
            <w:tcBorders>
              <w:top w:val="nil"/>
              <w:left w:val="nil"/>
              <w:bottom w:val="nil"/>
              <w:right w:val="nil"/>
            </w:tcBorders>
            <w:shd w:val="clear" w:color="auto" w:fill="auto"/>
            <w:noWrap/>
            <w:vAlign w:val="bottom"/>
            <w:hideMark/>
          </w:tcPr>
          <w:p w14:paraId="13281472" w14:textId="77777777" w:rsidR="00787F8F" w:rsidRPr="00906252" w:rsidRDefault="00787F8F">
            <w:pPr>
              <w:rPr>
                <w:sz w:val="20"/>
                <w:szCs w:val="20"/>
              </w:rPr>
            </w:pPr>
          </w:p>
        </w:tc>
      </w:tr>
      <w:tr w:rsidR="00787F8F" w:rsidRPr="00906252" w14:paraId="69B7ADCF" w14:textId="77777777" w:rsidTr="00787F8F">
        <w:trPr>
          <w:trHeight w:val="300"/>
          <w:jc w:val="center"/>
        </w:trPr>
        <w:tc>
          <w:tcPr>
            <w:tcW w:w="4977" w:type="dxa"/>
            <w:tcBorders>
              <w:top w:val="nil"/>
              <w:left w:val="nil"/>
              <w:bottom w:val="nil"/>
              <w:right w:val="nil"/>
            </w:tcBorders>
            <w:shd w:val="clear" w:color="auto" w:fill="auto"/>
            <w:noWrap/>
            <w:vAlign w:val="bottom"/>
            <w:hideMark/>
          </w:tcPr>
          <w:p w14:paraId="6D42C021" w14:textId="77777777" w:rsidR="00787F8F" w:rsidRPr="00906252" w:rsidRDefault="00787F8F">
            <w:pPr>
              <w:rPr>
                <w:color w:val="000000"/>
                <w:sz w:val="16"/>
                <w:szCs w:val="16"/>
              </w:rPr>
            </w:pPr>
            <w:r w:rsidRPr="00906252">
              <w:rPr>
                <w:color w:val="000000"/>
                <w:sz w:val="16"/>
                <w:szCs w:val="16"/>
              </w:rPr>
              <w:t xml:space="preserve">Fuente: SHCP. </w:t>
            </w:r>
          </w:p>
        </w:tc>
        <w:tc>
          <w:tcPr>
            <w:tcW w:w="1026" w:type="dxa"/>
            <w:tcBorders>
              <w:top w:val="nil"/>
              <w:left w:val="nil"/>
              <w:bottom w:val="nil"/>
              <w:right w:val="nil"/>
            </w:tcBorders>
            <w:shd w:val="clear" w:color="auto" w:fill="auto"/>
            <w:noWrap/>
            <w:vAlign w:val="bottom"/>
            <w:hideMark/>
          </w:tcPr>
          <w:p w14:paraId="34D19857" w14:textId="77777777" w:rsidR="00787F8F" w:rsidRPr="00906252" w:rsidRDefault="00787F8F">
            <w:pPr>
              <w:rPr>
                <w:color w:val="000000"/>
                <w:sz w:val="16"/>
                <w:szCs w:val="16"/>
              </w:rPr>
            </w:pPr>
          </w:p>
        </w:tc>
        <w:tc>
          <w:tcPr>
            <w:tcW w:w="1197" w:type="dxa"/>
            <w:tcBorders>
              <w:top w:val="nil"/>
              <w:left w:val="nil"/>
              <w:bottom w:val="nil"/>
              <w:right w:val="nil"/>
            </w:tcBorders>
            <w:shd w:val="clear" w:color="auto" w:fill="auto"/>
            <w:noWrap/>
            <w:vAlign w:val="bottom"/>
            <w:hideMark/>
          </w:tcPr>
          <w:p w14:paraId="67CE203D" w14:textId="77777777" w:rsidR="00787F8F" w:rsidRPr="00906252" w:rsidRDefault="00787F8F">
            <w:pPr>
              <w:rPr>
                <w:sz w:val="20"/>
                <w:szCs w:val="20"/>
              </w:rPr>
            </w:pPr>
          </w:p>
        </w:tc>
      </w:tr>
    </w:tbl>
    <w:p w14:paraId="3F5A0F14" w14:textId="77777777" w:rsidR="00787F8F" w:rsidRPr="00FD37DE" w:rsidRDefault="00787F8F" w:rsidP="004810A1">
      <w:pPr>
        <w:pStyle w:val="PRIMERAPLANA"/>
        <w:spacing w:line="360" w:lineRule="auto"/>
        <w:rPr>
          <w:rFonts w:ascii="Times New Roman" w:hAnsi="Times New Roman"/>
          <w:bCs/>
        </w:rPr>
      </w:pPr>
    </w:p>
    <w:p w14:paraId="44C044CB" w14:textId="51C2F5BC" w:rsidR="00BD1B03" w:rsidRPr="007D1162" w:rsidRDefault="004810A1" w:rsidP="004810A1">
      <w:pPr>
        <w:pStyle w:val="PRIMERAPLANA"/>
        <w:spacing w:line="360" w:lineRule="auto"/>
        <w:rPr>
          <w:rFonts w:ascii="Times New Roman" w:hAnsi="Times New Roman"/>
          <w:bCs/>
        </w:rPr>
      </w:pPr>
      <w:r w:rsidRPr="007D1162">
        <w:rPr>
          <w:rFonts w:ascii="Times New Roman" w:hAnsi="Times New Roman"/>
          <w:bCs/>
        </w:rPr>
        <w:t>El entorno macroeconómico previsto para 2024 y 2025 se encuentra sujeto a los siguientes riesgos que podrían modificar las estimaciones anteriores:</w:t>
      </w:r>
    </w:p>
    <w:p w14:paraId="75B08F38" w14:textId="77777777" w:rsidR="004810A1" w:rsidRPr="007D1162" w:rsidRDefault="004810A1" w:rsidP="00BD1B03">
      <w:pPr>
        <w:pStyle w:val="PRIMERAPLANA"/>
        <w:spacing w:line="360" w:lineRule="auto"/>
        <w:rPr>
          <w:rFonts w:ascii="Times New Roman" w:hAnsi="Times New Roman"/>
          <w:bCs/>
        </w:rPr>
      </w:pPr>
    </w:p>
    <w:p w14:paraId="0CD5DD1A" w14:textId="2C87BD65" w:rsidR="00BD1B03" w:rsidRPr="00270689" w:rsidRDefault="004810A1" w:rsidP="00BD1B03">
      <w:pPr>
        <w:pStyle w:val="PRIMERAPLANA"/>
        <w:spacing w:line="360" w:lineRule="auto"/>
        <w:rPr>
          <w:rFonts w:ascii="Times New Roman" w:hAnsi="Times New Roman"/>
          <w:b/>
        </w:rPr>
      </w:pPr>
      <w:r w:rsidRPr="00270689">
        <w:rPr>
          <w:rFonts w:ascii="Times New Roman" w:hAnsi="Times New Roman"/>
          <w:b/>
        </w:rPr>
        <w:t>Riesgos a la Baja.</w:t>
      </w:r>
    </w:p>
    <w:p w14:paraId="4B2F2B52" w14:textId="77777777" w:rsidR="004810A1" w:rsidRPr="00FD37DE" w:rsidRDefault="004810A1" w:rsidP="00BD1B03">
      <w:pPr>
        <w:pStyle w:val="PRIMERAPLANA"/>
        <w:spacing w:line="360" w:lineRule="auto"/>
        <w:rPr>
          <w:rFonts w:ascii="Times New Roman" w:hAnsi="Times New Roman"/>
          <w:bCs/>
        </w:rPr>
      </w:pPr>
    </w:p>
    <w:p w14:paraId="618CD9DC" w14:textId="31C4ECBF" w:rsidR="004810A1" w:rsidRPr="007D1162" w:rsidRDefault="004810A1" w:rsidP="00EF3435">
      <w:pPr>
        <w:pStyle w:val="PRIMERAPLANA"/>
        <w:numPr>
          <w:ilvl w:val="0"/>
          <w:numId w:val="26"/>
        </w:numPr>
        <w:spacing w:line="360" w:lineRule="auto"/>
        <w:ind w:left="426" w:hanging="426"/>
        <w:rPr>
          <w:rFonts w:ascii="Times New Roman" w:hAnsi="Times New Roman"/>
          <w:bCs/>
          <w:lang w:val="es-MX"/>
        </w:rPr>
      </w:pPr>
      <w:r w:rsidRPr="007D1162">
        <w:rPr>
          <w:rFonts w:ascii="Times New Roman" w:hAnsi="Times New Roman"/>
          <w:bCs/>
          <w:lang w:val="es-MX"/>
        </w:rPr>
        <w:t>Efectos climatológicos adversos que generen sequías e inundaciones extremas que repercutan en la actividad económica.</w:t>
      </w:r>
    </w:p>
    <w:p w14:paraId="477A20A5" w14:textId="77777777" w:rsidR="004810A1" w:rsidRPr="007D1162" w:rsidRDefault="004810A1" w:rsidP="004810A1">
      <w:pPr>
        <w:pStyle w:val="PRIMERAPLANA"/>
        <w:spacing w:line="360" w:lineRule="auto"/>
        <w:ind w:left="426"/>
        <w:rPr>
          <w:rFonts w:ascii="Times New Roman" w:hAnsi="Times New Roman"/>
          <w:bCs/>
          <w:lang w:val="es-MX"/>
        </w:rPr>
      </w:pPr>
    </w:p>
    <w:p w14:paraId="290936AA" w14:textId="77777777" w:rsidR="004810A1" w:rsidRPr="007D1162" w:rsidRDefault="004810A1" w:rsidP="000048DB">
      <w:pPr>
        <w:pStyle w:val="PRIMERAPLANA"/>
        <w:numPr>
          <w:ilvl w:val="0"/>
          <w:numId w:val="26"/>
        </w:numPr>
        <w:spacing w:line="360" w:lineRule="auto"/>
        <w:ind w:left="426" w:hanging="426"/>
        <w:rPr>
          <w:rFonts w:ascii="Times New Roman" w:hAnsi="Times New Roman"/>
          <w:bCs/>
          <w:lang w:val="es-MX"/>
        </w:rPr>
      </w:pPr>
      <w:r w:rsidRPr="007D1162">
        <w:rPr>
          <w:rFonts w:ascii="Times New Roman" w:hAnsi="Times New Roman"/>
          <w:bCs/>
          <w:lang w:val="es-MX"/>
        </w:rPr>
        <w:t>Prolongación o aumento de las tensiones geopolíticas que ocasionen disrupciones en las cadenas de suministro.</w:t>
      </w:r>
    </w:p>
    <w:p w14:paraId="6182DB57" w14:textId="77777777" w:rsidR="004810A1" w:rsidRPr="007D1162" w:rsidRDefault="004810A1" w:rsidP="004810A1">
      <w:pPr>
        <w:pStyle w:val="PRIMERAPLANA"/>
        <w:spacing w:line="360" w:lineRule="auto"/>
        <w:ind w:left="426"/>
        <w:rPr>
          <w:rFonts w:ascii="Times New Roman" w:hAnsi="Times New Roman"/>
          <w:bCs/>
          <w:lang w:val="es-MX"/>
        </w:rPr>
      </w:pPr>
    </w:p>
    <w:p w14:paraId="77AE0E14" w14:textId="77777777" w:rsidR="004810A1" w:rsidRPr="007D1162" w:rsidRDefault="004810A1" w:rsidP="004459E4">
      <w:pPr>
        <w:pStyle w:val="PRIMERAPLANA"/>
        <w:numPr>
          <w:ilvl w:val="0"/>
          <w:numId w:val="26"/>
        </w:numPr>
        <w:spacing w:line="360" w:lineRule="auto"/>
        <w:ind w:left="426" w:hanging="426"/>
        <w:rPr>
          <w:rFonts w:ascii="Times New Roman" w:hAnsi="Times New Roman"/>
          <w:bCs/>
          <w:lang w:val="es-MX"/>
        </w:rPr>
      </w:pPr>
      <w:r w:rsidRPr="007D1162">
        <w:rPr>
          <w:rFonts w:ascii="Times New Roman" w:hAnsi="Times New Roman"/>
          <w:bCs/>
          <w:lang w:val="es-MX"/>
        </w:rPr>
        <w:t xml:space="preserve">Escalamiento de conflictos geopolíticos que ocasionen la imposición de sanciones, con efectos en el abasto de insumos y disrupciones al comercio y las cadenas de valor globales. </w:t>
      </w:r>
    </w:p>
    <w:p w14:paraId="6B5F1D55" w14:textId="77777777" w:rsidR="004810A1" w:rsidRPr="007D1162" w:rsidRDefault="004810A1" w:rsidP="004810A1">
      <w:pPr>
        <w:pStyle w:val="Prrafodelista"/>
        <w:rPr>
          <w:bCs/>
          <w:sz w:val="20"/>
          <w:szCs w:val="20"/>
        </w:rPr>
      </w:pPr>
    </w:p>
    <w:p w14:paraId="674BE078" w14:textId="4B348EB7" w:rsidR="004810A1" w:rsidRPr="007D1162" w:rsidRDefault="004810A1" w:rsidP="00EA0218">
      <w:pPr>
        <w:pStyle w:val="PRIMERAPLANA"/>
        <w:numPr>
          <w:ilvl w:val="0"/>
          <w:numId w:val="26"/>
        </w:numPr>
        <w:spacing w:line="360" w:lineRule="auto"/>
        <w:ind w:left="426" w:hanging="426"/>
        <w:rPr>
          <w:rFonts w:ascii="Times New Roman" w:hAnsi="Times New Roman"/>
          <w:bCs/>
          <w:lang w:val="es-MX"/>
        </w:rPr>
      </w:pPr>
      <w:r w:rsidRPr="007D1162">
        <w:rPr>
          <w:rFonts w:ascii="Times New Roman" w:hAnsi="Times New Roman"/>
          <w:bCs/>
          <w:lang w:val="es-MX"/>
        </w:rPr>
        <w:t xml:space="preserve">Un incremento mayor al esperado en la producción de petróleo, o bien, una mayor desaceleración de la economía de China, lo que reduciría las cotizaciones de crudo. </w:t>
      </w:r>
    </w:p>
    <w:p w14:paraId="64EF4B9C" w14:textId="77777777" w:rsidR="004810A1" w:rsidRPr="007D1162" w:rsidRDefault="004810A1" w:rsidP="004810A1">
      <w:pPr>
        <w:pStyle w:val="Prrafodelista"/>
        <w:rPr>
          <w:bCs/>
          <w:sz w:val="20"/>
          <w:szCs w:val="20"/>
        </w:rPr>
      </w:pPr>
    </w:p>
    <w:p w14:paraId="6638100A" w14:textId="77777777" w:rsidR="004810A1" w:rsidRPr="007D1162" w:rsidRDefault="004810A1" w:rsidP="004810A1">
      <w:pPr>
        <w:pStyle w:val="PRIMERAPLANA"/>
        <w:numPr>
          <w:ilvl w:val="0"/>
          <w:numId w:val="26"/>
        </w:numPr>
        <w:spacing w:line="360" w:lineRule="auto"/>
        <w:ind w:left="426" w:hanging="426"/>
        <w:rPr>
          <w:rFonts w:ascii="Times New Roman" w:hAnsi="Times New Roman"/>
          <w:bCs/>
          <w:lang w:val="es-MX"/>
        </w:rPr>
      </w:pPr>
      <w:r w:rsidRPr="007D1162">
        <w:rPr>
          <w:rFonts w:ascii="Times New Roman" w:hAnsi="Times New Roman"/>
          <w:bCs/>
          <w:lang w:val="es-MX"/>
        </w:rPr>
        <w:t>Condiciones financieras restrictivas que afecten la actividad económica y aumenten vulnerabilidad del sistema financiero.</w:t>
      </w:r>
    </w:p>
    <w:p w14:paraId="0FCC347D" w14:textId="77777777" w:rsidR="004810A1" w:rsidRDefault="004810A1" w:rsidP="004810A1">
      <w:pPr>
        <w:pStyle w:val="Prrafodelista"/>
        <w:rPr>
          <w:rFonts w:cs="Arial"/>
          <w:bCs/>
        </w:rPr>
      </w:pPr>
    </w:p>
    <w:p w14:paraId="42F49FBC" w14:textId="375A2DAF" w:rsidR="00BD1B03" w:rsidRPr="007D1162" w:rsidRDefault="004810A1" w:rsidP="00787C7D">
      <w:pPr>
        <w:pStyle w:val="PRIMERAPLANA"/>
        <w:numPr>
          <w:ilvl w:val="0"/>
          <w:numId w:val="26"/>
        </w:numPr>
        <w:spacing w:line="360" w:lineRule="auto"/>
        <w:ind w:left="426" w:hanging="426"/>
        <w:rPr>
          <w:rFonts w:ascii="Times New Roman" w:hAnsi="Times New Roman"/>
          <w:bCs/>
          <w:lang w:val="es-MX"/>
        </w:rPr>
      </w:pPr>
      <w:r w:rsidRPr="007D1162">
        <w:rPr>
          <w:rFonts w:ascii="Times New Roman" w:hAnsi="Times New Roman"/>
          <w:bCs/>
          <w:lang w:val="es-MX"/>
        </w:rPr>
        <w:t>Una mayor desaceleración que la esperada de la economía global que afecte la demanda interna y reduzca las exportaciones de México.</w:t>
      </w:r>
    </w:p>
    <w:p w14:paraId="2BB55B0A" w14:textId="77777777" w:rsidR="001454AF" w:rsidRDefault="001454AF" w:rsidP="007D1162">
      <w:pPr>
        <w:pStyle w:val="PRIMERAPLANA"/>
        <w:spacing w:line="360" w:lineRule="auto"/>
        <w:ind w:firstLine="426"/>
        <w:rPr>
          <w:rFonts w:ascii="Times New Roman" w:hAnsi="Times New Roman"/>
          <w:bCs/>
          <w:lang w:val="es-MX"/>
        </w:rPr>
      </w:pPr>
    </w:p>
    <w:p w14:paraId="7E9DA281" w14:textId="77777777" w:rsidR="00270689" w:rsidRDefault="00270689" w:rsidP="007D1162">
      <w:pPr>
        <w:pStyle w:val="PRIMERAPLANA"/>
        <w:spacing w:line="360" w:lineRule="auto"/>
        <w:ind w:firstLine="426"/>
        <w:rPr>
          <w:rFonts w:ascii="Times New Roman" w:hAnsi="Times New Roman"/>
          <w:bCs/>
          <w:lang w:val="es-MX"/>
        </w:rPr>
      </w:pPr>
    </w:p>
    <w:p w14:paraId="5D753ABA" w14:textId="00E3515F" w:rsidR="00C2582E" w:rsidRPr="00270689" w:rsidRDefault="00C2582E" w:rsidP="007D1162">
      <w:pPr>
        <w:pStyle w:val="PRIMERAPLANA"/>
        <w:spacing w:line="360" w:lineRule="auto"/>
        <w:ind w:firstLine="426"/>
        <w:rPr>
          <w:rFonts w:ascii="Times New Roman" w:hAnsi="Times New Roman"/>
          <w:b/>
          <w:lang w:val="es-MX"/>
        </w:rPr>
      </w:pPr>
      <w:r w:rsidRPr="00270689">
        <w:rPr>
          <w:rFonts w:ascii="Times New Roman" w:hAnsi="Times New Roman"/>
          <w:b/>
          <w:lang w:val="es-MX"/>
        </w:rPr>
        <w:lastRenderedPageBreak/>
        <w:t>Riesgos al Alza.</w:t>
      </w:r>
    </w:p>
    <w:p w14:paraId="1334F0B8" w14:textId="77777777" w:rsidR="00C2582E" w:rsidRPr="007D1162" w:rsidRDefault="00C2582E" w:rsidP="00BD1B03">
      <w:pPr>
        <w:pStyle w:val="PRIMERAPLANA"/>
        <w:spacing w:line="360" w:lineRule="auto"/>
        <w:rPr>
          <w:rFonts w:ascii="Times New Roman" w:hAnsi="Times New Roman"/>
          <w:bCs/>
          <w:lang w:val="es-MX"/>
        </w:rPr>
      </w:pPr>
    </w:p>
    <w:p w14:paraId="1BB814D2" w14:textId="77777777" w:rsidR="00C2582E" w:rsidRPr="007D1162" w:rsidRDefault="00C2582E" w:rsidP="00E13C48">
      <w:pPr>
        <w:pStyle w:val="PRIMERAPLANA"/>
        <w:numPr>
          <w:ilvl w:val="0"/>
          <w:numId w:val="26"/>
        </w:numPr>
        <w:spacing w:line="360" w:lineRule="auto"/>
        <w:ind w:left="426" w:hanging="426"/>
        <w:rPr>
          <w:rFonts w:ascii="Times New Roman" w:hAnsi="Times New Roman"/>
          <w:bCs/>
          <w:lang w:val="es-MX"/>
        </w:rPr>
      </w:pPr>
      <w:r w:rsidRPr="007D1162">
        <w:rPr>
          <w:rFonts w:ascii="Times New Roman" w:hAnsi="Times New Roman"/>
          <w:bCs/>
          <w:lang w:val="es-MX"/>
        </w:rPr>
        <w:t xml:space="preserve">Una disminución más rápida de cuellos de botella en la producción y condiciones climatológicas que afectan la producción o el transporte de mercancías. </w:t>
      </w:r>
    </w:p>
    <w:p w14:paraId="1EE9439E" w14:textId="77777777" w:rsidR="00C2582E" w:rsidRPr="007D1162" w:rsidRDefault="00C2582E" w:rsidP="00C2582E">
      <w:pPr>
        <w:pStyle w:val="PRIMERAPLANA"/>
        <w:spacing w:line="360" w:lineRule="auto"/>
        <w:ind w:left="426"/>
        <w:rPr>
          <w:rFonts w:ascii="Times New Roman" w:hAnsi="Times New Roman"/>
          <w:bCs/>
          <w:lang w:val="es-MX"/>
        </w:rPr>
      </w:pPr>
    </w:p>
    <w:p w14:paraId="02A3BE56" w14:textId="77777777" w:rsidR="00C2582E" w:rsidRPr="007D1162" w:rsidRDefault="00C2582E" w:rsidP="00067BA2">
      <w:pPr>
        <w:pStyle w:val="PRIMERAPLANA"/>
        <w:numPr>
          <w:ilvl w:val="0"/>
          <w:numId w:val="26"/>
        </w:numPr>
        <w:spacing w:line="360" w:lineRule="auto"/>
        <w:ind w:left="426" w:hanging="426"/>
        <w:rPr>
          <w:rFonts w:ascii="Times New Roman" w:hAnsi="Times New Roman"/>
          <w:bCs/>
          <w:lang w:val="es-MX"/>
        </w:rPr>
      </w:pPr>
      <w:r w:rsidRPr="007D1162">
        <w:rPr>
          <w:rFonts w:ascii="Times New Roman" w:hAnsi="Times New Roman"/>
          <w:bCs/>
          <w:lang w:val="es-MX"/>
        </w:rPr>
        <w:t>Que los proyectos de infraestructura aceleren sus beneficios sobre el crecimiento económico y su impacto sobre el PIB potencial.</w:t>
      </w:r>
    </w:p>
    <w:p w14:paraId="5EC9A64F" w14:textId="77777777" w:rsidR="00C2582E" w:rsidRPr="007D1162" w:rsidRDefault="00C2582E" w:rsidP="00C2582E">
      <w:pPr>
        <w:pStyle w:val="Prrafodelista"/>
        <w:rPr>
          <w:bCs/>
          <w:sz w:val="20"/>
          <w:szCs w:val="20"/>
        </w:rPr>
      </w:pPr>
    </w:p>
    <w:p w14:paraId="65FC25D2" w14:textId="77777777" w:rsidR="00C2582E" w:rsidRPr="007D1162" w:rsidRDefault="00C2582E" w:rsidP="00FA3B0C">
      <w:pPr>
        <w:pStyle w:val="PRIMERAPLANA"/>
        <w:numPr>
          <w:ilvl w:val="0"/>
          <w:numId w:val="26"/>
        </w:numPr>
        <w:spacing w:line="360" w:lineRule="auto"/>
        <w:ind w:left="426" w:hanging="426"/>
        <w:rPr>
          <w:rFonts w:ascii="Times New Roman" w:hAnsi="Times New Roman"/>
          <w:bCs/>
          <w:lang w:val="es-MX"/>
        </w:rPr>
      </w:pPr>
      <w:r w:rsidRPr="007D1162">
        <w:rPr>
          <w:rFonts w:ascii="Times New Roman" w:hAnsi="Times New Roman"/>
          <w:bCs/>
          <w:lang w:val="es-MX"/>
        </w:rPr>
        <w:t>Aumento más rápido y significativo de la integración comercial de Norteamérica.</w:t>
      </w:r>
    </w:p>
    <w:p w14:paraId="1543E260" w14:textId="77777777" w:rsidR="00C2582E" w:rsidRPr="007D1162" w:rsidRDefault="00C2582E" w:rsidP="00C2582E">
      <w:pPr>
        <w:pStyle w:val="Prrafodelista"/>
        <w:rPr>
          <w:bCs/>
          <w:sz w:val="20"/>
          <w:szCs w:val="20"/>
        </w:rPr>
      </w:pPr>
    </w:p>
    <w:p w14:paraId="224A80D7" w14:textId="77777777" w:rsidR="00C2582E" w:rsidRPr="007D1162" w:rsidRDefault="00C2582E" w:rsidP="00BD7FAD">
      <w:pPr>
        <w:pStyle w:val="PRIMERAPLANA"/>
        <w:numPr>
          <w:ilvl w:val="0"/>
          <w:numId w:val="26"/>
        </w:numPr>
        <w:spacing w:line="360" w:lineRule="auto"/>
        <w:ind w:left="426" w:hanging="426"/>
        <w:rPr>
          <w:rFonts w:ascii="Times New Roman" w:hAnsi="Times New Roman"/>
          <w:bCs/>
          <w:lang w:val="es-MX"/>
        </w:rPr>
      </w:pPr>
      <w:r w:rsidRPr="007D1162">
        <w:rPr>
          <w:rFonts w:ascii="Times New Roman" w:hAnsi="Times New Roman"/>
          <w:bCs/>
          <w:lang w:val="es-MX"/>
        </w:rPr>
        <w:t xml:space="preserve">Resolución o disminución de la gravedad de las tensiones comerciales que permitan la eliminación de sanciones en el mundo. </w:t>
      </w:r>
    </w:p>
    <w:p w14:paraId="1F3D86A2" w14:textId="77777777" w:rsidR="00C2582E" w:rsidRPr="007D1162" w:rsidRDefault="00C2582E" w:rsidP="00C2582E">
      <w:pPr>
        <w:pStyle w:val="Prrafodelista"/>
        <w:rPr>
          <w:bCs/>
          <w:sz w:val="20"/>
          <w:szCs w:val="20"/>
        </w:rPr>
      </w:pPr>
    </w:p>
    <w:p w14:paraId="3438B6B0" w14:textId="77777777" w:rsidR="00C2582E" w:rsidRPr="007D1162" w:rsidRDefault="00C2582E" w:rsidP="00142961">
      <w:pPr>
        <w:pStyle w:val="PRIMERAPLANA"/>
        <w:numPr>
          <w:ilvl w:val="0"/>
          <w:numId w:val="26"/>
        </w:numPr>
        <w:spacing w:line="360" w:lineRule="auto"/>
        <w:ind w:left="426" w:hanging="426"/>
        <w:rPr>
          <w:rFonts w:ascii="Times New Roman" w:hAnsi="Times New Roman"/>
          <w:bCs/>
          <w:lang w:val="es-MX"/>
        </w:rPr>
      </w:pPr>
      <w:r w:rsidRPr="007D1162">
        <w:rPr>
          <w:rFonts w:ascii="Times New Roman" w:hAnsi="Times New Roman"/>
          <w:bCs/>
          <w:lang w:val="es-MX"/>
        </w:rPr>
        <w:t xml:space="preserve">Aumento de las cotizaciones de petróleo con beneficio en el valor de las exportaciones petroleras y la industria manufacturera y minera. </w:t>
      </w:r>
    </w:p>
    <w:p w14:paraId="7EC54B56" w14:textId="77777777" w:rsidR="00C2582E" w:rsidRPr="007D1162" w:rsidRDefault="00C2582E" w:rsidP="00C2582E">
      <w:pPr>
        <w:pStyle w:val="Prrafodelista"/>
        <w:rPr>
          <w:bCs/>
          <w:sz w:val="20"/>
          <w:szCs w:val="20"/>
        </w:rPr>
      </w:pPr>
    </w:p>
    <w:p w14:paraId="2CD659DA" w14:textId="6FFA9AC4" w:rsidR="00C2582E" w:rsidRPr="00C2582E" w:rsidRDefault="00C2582E" w:rsidP="008E781A">
      <w:pPr>
        <w:pStyle w:val="PRIMERAPLANA"/>
        <w:numPr>
          <w:ilvl w:val="0"/>
          <w:numId w:val="26"/>
        </w:numPr>
        <w:spacing w:line="360" w:lineRule="auto"/>
        <w:ind w:left="426" w:hanging="426"/>
        <w:rPr>
          <w:rFonts w:cs="Arial"/>
          <w:bCs/>
          <w:sz w:val="24"/>
          <w:szCs w:val="24"/>
          <w:lang w:val="es-MX"/>
        </w:rPr>
      </w:pPr>
      <w:r w:rsidRPr="007D1162">
        <w:rPr>
          <w:rFonts w:ascii="Times New Roman" w:hAnsi="Times New Roman"/>
          <w:bCs/>
          <w:lang w:val="es-MX"/>
        </w:rPr>
        <w:t>Reducción significativa de las tasas de interés y las primas de riesgo, aunado a un mayor acceso de financiamiento por parte de las empresas.</w:t>
      </w:r>
    </w:p>
    <w:p w14:paraId="5937B914" w14:textId="77777777" w:rsidR="00BD1B03" w:rsidRPr="00FD37DE" w:rsidRDefault="00BD1B03" w:rsidP="00BD1B03">
      <w:pPr>
        <w:pStyle w:val="PRIMERAPLANA"/>
        <w:spacing w:line="360" w:lineRule="auto"/>
        <w:rPr>
          <w:rFonts w:ascii="Times New Roman" w:hAnsi="Times New Roman"/>
          <w:bCs/>
        </w:rPr>
      </w:pPr>
    </w:p>
    <w:p w14:paraId="4036C458" w14:textId="196C1938" w:rsidR="00BD0BF7" w:rsidRPr="007D1162" w:rsidRDefault="00BD0BF7" w:rsidP="009C1CB9">
      <w:pPr>
        <w:pStyle w:val="PRIMERAPLANA"/>
        <w:numPr>
          <w:ilvl w:val="0"/>
          <w:numId w:val="23"/>
        </w:numPr>
        <w:spacing w:line="360" w:lineRule="auto"/>
        <w:ind w:left="426" w:hanging="426"/>
        <w:rPr>
          <w:rFonts w:ascii="Times New Roman" w:hAnsi="Times New Roman"/>
          <w:b/>
          <w:bCs/>
        </w:rPr>
      </w:pPr>
      <w:r w:rsidRPr="007D1162">
        <w:rPr>
          <w:rFonts w:ascii="Times New Roman" w:hAnsi="Times New Roman"/>
          <w:b/>
          <w:bCs/>
        </w:rPr>
        <w:t>FINANZAS PÚBLICAS 2024-2025</w:t>
      </w:r>
    </w:p>
    <w:p w14:paraId="3CE17B32" w14:textId="77777777" w:rsidR="00B36D56" w:rsidRPr="00FD37DE" w:rsidRDefault="00B36D56" w:rsidP="006011E9">
      <w:pPr>
        <w:pStyle w:val="PRIMERAPLANA"/>
        <w:spacing w:line="360" w:lineRule="auto"/>
        <w:rPr>
          <w:rFonts w:ascii="Times New Roman" w:hAnsi="Times New Roman"/>
          <w:bCs/>
        </w:rPr>
      </w:pPr>
    </w:p>
    <w:p w14:paraId="151C020E" w14:textId="1CCCEE8D" w:rsidR="00716174" w:rsidRPr="007D1162" w:rsidRDefault="00716174" w:rsidP="00716174">
      <w:pPr>
        <w:pStyle w:val="PRIMERAPLANA"/>
        <w:spacing w:line="360" w:lineRule="auto"/>
        <w:rPr>
          <w:rFonts w:ascii="Times New Roman" w:hAnsi="Times New Roman"/>
          <w:bCs/>
        </w:rPr>
      </w:pPr>
      <w:r w:rsidRPr="007D1162">
        <w:rPr>
          <w:rFonts w:ascii="Times New Roman" w:hAnsi="Times New Roman"/>
          <w:bCs/>
        </w:rPr>
        <w:t xml:space="preserve">Se espera que los ingresos presupuestarios sean superiores a los previstos en la Ley de Ingresos de la Federación (LIF) 2024 en 114 mil millones de pesos. Esto se explica, en gran medida, por una mejora en la estimación de los precios de la </w:t>
      </w:r>
      <w:proofErr w:type="spellStart"/>
      <w:r w:rsidRPr="007D1162">
        <w:rPr>
          <w:rFonts w:ascii="Times New Roman" w:hAnsi="Times New Roman"/>
          <w:bCs/>
        </w:rPr>
        <w:t>MME</w:t>
      </w:r>
      <w:proofErr w:type="spellEnd"/>
      <w:r w:rsidRPr="007D1162">
        <w:rPr>
          <w:rFonts w:ascii="Times New Roman" w:hAnsi="Times New Roman"/>
          <w:bCs/>
        </w:rPr>
        <w:t>, al pasar de 56.7 a 71.3 dpb, resultado de la evolución al alza del precio internacional del crudo. Lo anterior conlleva ingresos petroleros adicionales por 55 mil millones de pesos respecto a lo programado. En cuanto a los ingresos tributarios, el mayor nivel de recaudación alcanzado al cierre de 2023 respecto al cierre estimado resulta en un aumento de la recaudación de 15 mil millones de pesos en comparación con lo previsto en la LIF 2024. Asimismo, se esperan mayores ingresos propios de los organismos y empresas distintas de Pemex por 3 mil millones de pesos y mayores ingresos no tributarios del Gobierno Federal en 41 mil millones de pesos.</w:t>
      </w:r>
    </w:p>
    <w:p w14:paraId="602B1504" w14:textId="77777777" w:rsidR="00716174" w:rsidRPr="007D1162" w:rsidRDefault="00716174" w:rsidP="006011E9">
      <w:pPr>
        <w:pStyle w:val="PRIMERAPLANA"/>
        <w:spacing w:line="360" w:lineRule="auto"/>
        <w:rPr>
          <w:rFonts w:ascii="Times New Roman" w:hAnsi="Times New Roman"/>
          <w:bCs/>
        </w:rPr>
      </w:pPr>
    </w:p>
    <w:p w14:paraId="1C0DDDE8" w14:textId="77777777" w:rsidR="00716174" w:rsidRPr="007D1162" w:rsidRDefault="00716174" w:rsidP="00716174">
      <w:pPr>
        <w:pStyle w:val="PRIMERAPLANA"/>
        <w:spacing w:line="360" w:lineRule="auto"/>
        <w:rPr>
          <w:rFonts w:ascii="Times New Roman" w:hAnsi="Times New Roman"/>
          <w:bCs/>
        </w:rPr>
      </w:pPr>
      <w:r w:rsidRPr="007D1162">
        <w:rPr>
          <w:rFonts w:ascii="Times New Roman" w:hAnsi="Times New Roman"/>
          <w:bCs/>
        </w:rPr>
        <w:t xml:space="preserve">En materia de gasto público, se anticipa una reducción de 35 mil millones de pesos en el costo financiero respecto al nivel aprobado, derivado de las acciones emprendidas para mejorar el perfil de </w:t>
      </w:r>
      <w:r w:rsidRPr="007D1162">
        <w:rPr>
          <w:rFonts w:ascii="Times New Roman" w:hAnsi="Times New Roman"/>
          <w:bCs/>
        </w:rPr>
        <w:lastRenderedPageBreak/>
        <w:t xml:space="preserve">vencimientos del Gobierno Federal y reducir riesgos financieros. A lo anterior se suma un menor gasto en </w:t>
      </w:r>
      <w:proofErr w:type="spellStart"/>
      <w:r w:rsidRPr="007D1162">
        <w:rPr>
          <w:rFonts w:ascii="Times New Roman" w:hAnsi="Times New Roman"/>
          <w:bCs/>
        </w:rPr>
        <w:t>Adefas</w:t>
      </w:r>
      <w:proofErr w:type="spellEnd"/>
      <w:r w:rsidRPr="007D1162">
        <w:rPr>
          <w:rFonts w:ascii="Times New Roman" w:hAnsi="Times New Roman"/>
          <w:bCs/>
        </w:rPr>
        <w:t xml:space="preserve"> en 12 mil millones de pesos, que será parcialmente compensado por mayores participaciones a las entidades federativas y municipios en 4 mil millones de pesos respecto a lo aprobado debido al mejor desempeño de la recaudación federal participable. </w:t>
      </w:r>
    </w:p>
    <w:p w14:paraId="30CC79BB" w14:textId="77777777" w:rsidR="00716174" w:rsidRPr="007D1162" w:rsidRDefault="00716174" w:rsidP="00716174">
      <w:pPr>
        <w:pStyle w:val="PRIMERAPLANA"/>
        <w:spacing w:line="360" w:lineRule="auto"/>
        <w:rPr>
          <w:rFonts w:ascii="Times New Roman" w:hAnsi="Times New Roman"/>
          <w:bCs/>
        </w:rPr>
      </w:pPr>
    </w:p>
    <w:p w14:paraId="42C2CFF2" w14:textId="5A579D33" w:rsidR="00716174" w:rsidRPr="007D1162" w:rsidRDefault="00716174" w:rsidP="00716174">
      <w:pPr>
        <w:pStyle w:val="PRIMERAPLANA"/>
        <w:spacing w:line="360" w:lineRule="auto"/>
        <w:rPr>
          <w:rFonts w:ascii="Times New Roman" w:hAnsi="Times New Roman"/>
          <w:bCs/>
        </w:rPr>
      </w:pPr>
      <w:r w:rsidRPr="007D1162">
        <w:rPr>
          <w:rFonts w:ascii="Times New Roman" w:hAnsi="Times New Roman"/>
          <w:bCs/>
        </w:rPr>
        <w:t>Ante la expectativa de mayores ingresos presupuestarios y un menor costo financiero, se estima un aumento del gasto programable de 165 mil millones de pesos. En este contexto, se proyecta que el déficit presupuestario alcanzará un nivel equivalente al 5.0% del PIB, de acuerdo con el monto aprobado por el H. Congreso de la Unión</w:t>
      </w:r>
      <w:r w:rsidR="00467158" w:rsidRPr="007D1162">
        <w:rPr>
          <w:rFonts w:ascii="Times New Roman" w:hAnsi="Times New Roman"/>
          <w:bCs/>
        </w:rPr>
        <w:t>;</w:t>
      </w:r>
      <w:r w:rsidRPr="007D1162">
        <w:rPr>
          <w:rFonts w:ascii="Times New Roman" w:hAnsi="Times New Roman"/>
          <w:bCs/>
        </w:rPr>
        <w:t xml:space="preserve"> se estima que los </w:t>
      </w:r>
      <w:proofErr w:type="spellStart"/>
      <w:r w:rsidRPr="007D1162">
        <w:rPr>
          <w:rFonts w:ascii="Times New Roman" w:hAnsi="Times New Roman"/>
          <w:bCs/>
        </w:rPr>
        <w:t>RFSP</w:t>
      </w:r>
      <w:proofErr w:type="spellEnd"/>
      <w:r w:rsidRPr="007D1162">
        <w:rPr>
          <w:rFonts w:ascii="Times New Roman" w:hAnsi="Times New Roman"/>
          <w:bCs/>
        </w:rPr>
        <w:t xml:space="preserve"> alcanzarán un nivel de 5.9% del PIB. </w:t>
      </w:r>
      <w:r w:rsidR="00467158" w:rsidRPr="007D1162">
        <w:rPr>
          <w:rFonts w:ascii="Times New Roman" w:hAnsi="Times New Roman"/>
          <w:bCs/>
        </w:rPr>
        <w:t>E</w:t>
      </w:r>
      <w:r w:rsidRPr="007D1162">
        <w:rPr>
          <w:rFonts w:ascii="Times New Roman" w:hAnsi="Times New Roman"/>
          <w:bCs/>
        </w:rPr>
        <w:t>l saldo de la deuda pública se ubicará en un nivel de 50.2% del PIB al cierre de la administración, lo cual garantiza una deuda pública sostenible.</w:t>
      </w:r>
    </w:p>
    <w:p w14:paraId="72C6A86C" w14:textId="77777777" w:rsidR="00716174" w:rsidRPr="007D1162" w:rsidRDefault="00716174" w:rsidP="006011E9">
      <w:pPr>
        <w:pStyle w:val="PRIMERAPLANA"/>
        <w:spacing w:line="360" w:lineRule="auto"/>
        <w:rPr>
          <w:rFonts w:ascii="Times New Roman" w:hAnsi="Times New Roman"/>
          <w:bCs/>
        </w:rPr>
      </w:pPr>
    </w:p>
    <w:p w14:paraId="7D90E2D2" w14:textId="0E85D3C3" w:rsidR="00315B69" w:rsidRPr="007D1162" w:rsidRDefault="00315B69" w:rsidP="00315B69">
      <w:pPr>
        <w:pStyle w:val="PRIMERAPLANA"/>
        <w:spacing w:line="360" w:lineRule="auto"/>
        <w:rPr>
          <w:rFonts w:ascii="Times New Roman" w:hAnsi="Times New Roman"/>
          <w:bCs/>
        </w:rPr>
      </w:pPr>
      <w:r w:rsidRPr="007D1162">
        <w:rPr>
          <w:rFonts w:ascii="Times New Roman" w:hAnsi="Times New Roman"/>
          <w:bCs/>
        </w:rPr>
        <w:t xml:space="preserve">Con relación a la evolución de las finanzas públicas hacia el ejercicio fiscal 2025, se proyecta un escenario de consolidación fiscal con un balance primario positivo y un nivel de deuda como porcentaje del PIB de 50.2%, en línea con el cumplimiento de la </w:t>
      </w:r>
      <w:proofErr w:type="spellStart"/>
      <w:r w:rsidRPr="007D1162">
        <w:rPr>
          <w:rFonts w:ascii="Times New Roman" w:hAnsi="Times New Roman"/>
          <w:bCs/>
        </w:rPr>
        <w:t>LFPRH</w:t>
      </w:r>
      <w:proofErr w:type="spellEnd"/>
      <w:r w:rsidRPr="007D1162">
        <w:rPr>
          <w:rFonts w:ascii="Times New Roman" w:hAnsi="Times New Roman"/>
          <w:bCs/>
        </w:rPr>
        <w:t xml:space="preserve"> y su Reglamento. Para tal fin, los </w:t>
      </w:r>
      <w:proofErr w:type="spellStart"/>
      <w:r w:rsidRPr="007D1162">
        <w:rPr>
          <w:rFonts w:ascii="Times New Roman" w:hAnsi="Times New Roman"/>
          <w:bCs/>
        </w:rPr>
        <w:t>RFSP</w:t>
      </w:r>
      <w:proofErr w:type="spellEnd"/>
      <w:r w:rsidRPr="007D1162">
        <w:rPr>
          <w:rFonts w:ascii="Times New Roman" w:hAnsi="Times New Roman"/>
          <w:bCs/>
        </w:rPr>
        <w:t xml:space="preserve"> se ubicarán en 3.0% del PIB en 2025, lo cual implica un superávit primario de 0.9% del PIB y un equilibrio en el balance presupuestario sin inversión. Cabe destacar que las proyecciones parten de un marco macroeconómico prudente, con proyecciones inerciales de las finanzas públicas y sin modificaciones al marco tributario vigente.</w:t>
      </w:r>
    </w:p>
    <w:p w14:paraId="5523C5DA" w14:textId="77777777" w:rsidR="00315B69" w:rsidRPr="007D1162" w:rsidRDefault="00315B69" w:rsidP="00315B69">
      <w:pPr>
        <w:pStyle w:val="PRIMERAPLANA"/>
        <w:spacing w:line="360" w:lineRule="auto"/>
        <w:rPr>
          <w:rFonts w:ascii="Times New Roman" w:hAnsi="Times New Roman"/>
          <w:bCs/>
        </w:rPr>
      </w:pPr>
    </w:p>
    <w:p w14:paraId="6A600DAC" w14:textId="54CC74C6" w:rsidR="00716174" w:rsidRDefault="00315B69" w:rsidP="00315B69">
      <w:pPr>
        <w:pStyle w:val="PRIMERAPLANA"/>
        <w:spacing w:line="360" w:lineRule="auto"/>
        <w:rPr>
          <w:rFonts w:ascii="Times New Roman" w:hAnsi="Times New Roman"/>
          <w:bCs/>
        </w:rPr>
      </w:pPr>
      <w:r w:rsidRPr="007D1162">
        <w:rPr>
          <w:rFonts w:ascii="Times New Roman" w:hAnsi="Times New Roman"/>
          <w:bCs/>
        </w:rPr>
        <w:t>Para 2025 se estima que los ingresos presupuestarios sean mayores en 163 mil millones de pesos de 2025 respecto al monto previsto en la LIF 2024. La meta de déficit presupuestario de 2.5% del PIB y los ingresos estimados implican que el gasto neto total pagado disminuya en 706 mil millones de pesos de 2025 respecto al monto aprobado en el Presupuesto de Egresos de la Federación (</w:t>
      </w:r>
      <w:proofErr w:type="spellStart"/>
      <w:r w:rsidRPr="007D1162">
        <w:rPr>
          <w:rFonts w:ascii="Times New Roman" w:hAnsi="Times New Roman"/>
          <w:bCs/>
        </w:rPr>
        <w:t>PEF</w:t>
      </w:r>
      <w:proofErr w:type="spellEnd"/>
      <w:r w:rsidRPr="007D1162">
        <w:rPr>
          <w:rFonts w:ascii="Times New Roman" w:hAnsi="Times New Roman"/>
          <w:bCs/>
        </w:rPr>
        <w:t>) 2024, es decir, una reducción de 7.5% real.</w:t>
      </w:r>
    </w:p>
    <w:p w14:paraId="5A0F06D8" w14:textId="77777777" w:rsidR="00716174" w:rsidRPr="00FD37DE" w:rsidRDefault="00716174" w:rsidP="006011E9">
      <w:pPr>
        <w:pStyle w:val="PRIMERAPLANA"/>
        <w:spacing w:line="360" w:lineRule="auto"/>
        <w:rPr>
          <w:rFonts w:ascii="Times New Roman" w:hAnsi="Times New Roman"/>
          <w:bCs/>
        </w:rPr>
      </w:pPr>
    </w:p>
    <w:tbl>
      <w:tblPr>
        <w:tblW w:w="6780" w:type="dxa"/>
        <w:jc w:val="center"/>
        <w:tblCellMar>
          <w:left w:w="70" w:type="dxa"/>
          <w:right w:w="70" w:type="dxa"/>
        </w:tblCellMar>
        <w:tblLook w:val="04A0" w:firstRow="1" w:lastRow="0" w:firstColumn="1" w:lastColumn="0" w:noHBand="0" w:noVBand="1"/>
      </w:tblPr>
      <w:tblGrid>
        <w:gridCol w:w="4687"/>
        <w:gridCol w:w="965"/>
        <w:gridCol w:w="1128"/>
      </w:tblGrid>
      <w:tr w:rsidR="00787F8F" w:rsidRPr="00906252" w14:paraId="4589A00A" w14:textId="77777777" w:rsidTr="007D1162">
        <w:trPr>
          <w:trHeight w:val="292"/>
          <w:jc w:val="center"/>
        </w:trPr>
        <w:tc>
          <w:tcPr>
            <w:tcW w:w="6780" w:type="dxa"/>
            <w:gridSpan w:val="3"/>
            <w:tcBorders>
              <w:top w:val="nil"/>
              <w:left w:val="nil"/>
              <w:bottom w:val="nil"/>
              <w:right w:val="nil"/>
            </w:tcBorders>
            <w:shd w:val="clear" w:color="auto" w:fill="auto"/>
            <w:noWrap/>
            <w:vAlign w:val="bottom"/>
            <w:hideMark/>
          </w:tcPr>
          <w:p w14:paraId="32AA2CE8" w14:textId="77777777" w:rsidR="00787F8F" w:rsidRPr="00906252" w:rsidRDefault="00787F8F">
            <w:pPr>
              <w:jc w:val="center"/>
              <w:rPr>
                <w:b/>
                <w:bCs/>
                <w:color w:val="000000"/>
                <w:sz w:val="22"/>
                <w:szCs w:val="22"/>
                <w:lang w:eastAsia="es-MX"/>
              </w:rPr>
            </w:pPr>
            <w:r w:rsidRPr="00906252">
              <w:rPr>
                <w:b/>
                <w:bCs/>
                <w:color w:val="000000"/>
                <w:sz w:val="22"/>
                <w:szCs w:val="22"/>
              </w:rPr>
              <w:t>Marco macroeconómico 2024-2025 e/</w:t>
            </w:r>
          </w:p>
        </w:tc>
      </w:tr>
      <w:tr w:rsidR="00787F8F" w:rsidRPr="00906252" w14:paraId="09B01129" w14:textId="77777777" w:rsidTr="007D1162">
        <w:trPr>
          <w:trHeight w:val="292"/>
          <w:jc w:val="center"/>
        </w:trPr>
        <w:tc>
          <w:tcPr>
            <w:tcW w:w="4687" w:type="dxa"/>
            <w:tcBorders>
              <w:top w:val="single" w:sz="4" w:space="0" w:color="auto"/>
              <w:left w:val="nil"/>
              <w:bottom w:val="single" w:sz="4" w:space="0" w:color="auto"/>
              <w:right w:val="nil"/>
            </w:tcBorders>
            <w:shd w:val="clear" w:color="000000" w:fill="AA8622"/>
            <w:noWrap/>
            <w:vAlign w:val="bottom"/>
            <w:hideMark/>
          </w:tcPr>
          <w:p w14:paraId="4BCD7EB7" w14:textId="77777777" w:rsidR="00787F8F" w:rsidRPr="00906252" w:rsidRDefault="00787F8F">
            <w:pPr>
              <w:rPr>
                <w:color w:val="000000"/>
                <w:sz w:val="18"/>
                <w:szCs w:val="18"/>
              </w:rPr>
            </w:pPr>
            <w:r w:rsidRPr="00906252">
              <w:rPr>
                <w:color w:val="000000"/>
                <w:sz w:val="18"/>
                <w:szCs w:val="18"/>
              </w:rPr>
              <w:t xml:space="preserve">  </w:t>
            </w:r>
          </w:p>
        </w:tc>
        <w:tc>
          <w:tcPr>
            <w:tcW w:w="965" w:type="dxa"/>
            <w:tcBorders>
              <w:top w:val="single" w:sz="4" w:space="0" w:color="auto"/>
              <w:left w:val="nil"/>
              <w:bottom w:val="single" w:sz="4" w:space="0" w:color="auto"/>
              <w:right w:val="single" w:sz="4" w:space="0" w:color="auto"/>
            </w:tcBorders>
            <w:shd w:val="clear" w:color="000000" w:fill="AA8622"/>
            <w:noWrap/>
            <w:vAlign w:val="bottom"/>
            <w:hideMark/>
          </w:tcPr>
          <w:p w14:paraId="25831F94" w14:textId="77777777" w:rsidR="00787F8F" w:rsidRPr="00906252" w:rsidRDefault="00787F8F">
            <w:pPr>
              <w:jc w:val="center"/>
              <w:rPr>
                <w:b/>
                <w:bCs/>
                <w:color w:val="740000"/>
                <w:sz w:val="18"/>
                <w:szCs w:val="18"/>
              </w:rPr>
            </w:pPr>
            <w:r w:rsidRPr="00906252">
              <w:rPr>
                <w:b/>
                <w:bCs/>
                <w:color w:val="740000"/>
                <w:sz w:val="18"/>
                <w:szCs w:val="18"/>
              </w:rPr>
              <w:t>2024</w:t>
            </w:r>
          </w:p>
        </w:tc>
        <w:tc>
          <w:tcPr>
            <w:tcW w:w="1126" w:type="dxa"/>
            <w:tcBorders>
              <w:top w:val="single" w:sz="4" w:space="0" w:color="auto"/>
              <w:left w:val="nil"/>
              <w:bottom w:val="single" w:sz="4" w:space="0" w:color="auto"/>
              <w:right w:val="nil"/>
            </w:tcBorders>
            <w:shd w:val="clear" w:color="000000" w:fill="AA8622"/>
            <w:noWrap/>
            <w:vAlign w:val="bottom"/>
            <w:hideMark/>
          </w:tcPr>
          <w:p w14:paraId="325F363A" w14:textId="77777777" w:rsidR="00787F8F" w:rsidRPr="00906252" w:rsidRDefault="00787F8F">
            <w:pPr>
              <w:jc w:val="center"/>
              <w:rPr>
                <w:b/>
                <w:bCs/>
                <w:color w:val="740000"/>
                <w:sz w:val="18"/>
                <w:szCs w:val="18"/>
              </w:rPr>
            </w:pPr>
            <w:r w:rsidRPr="00906252">
              <w:rPr>
                <w:b/>
                <w:bCs/>
                <w:color w:val="740000"/>
                <w:sz w:val="18"/>
                <w:szCs w:val="18"/>
              </w:rPr>
              <w:t>2025</w:t>
            </w:r>
          </w:p>
        </w:tc>
      </w:tr>
      <w:tr w:rsidR="00787F8F" w:rsidRPr="00906252" w14:paraId="1E10C3F4" w14:textId="77777777" w:rsidTr="007D1162">
        <w:trPr>
          <w:trHeight w:val="292"/>
          <w:jc w:val="center"/>
        </w:trPr>
        <w:tc>
          <w:tcPr>
            <w:tcW w:w="4687" w:type="dxa"/>
            <w:tcBorders>
              <w:top w:val="nil"/>
              <w:left w:val="nil"/>
              <w:bottom w:val="nil"/>
              <w:right w:val="nil"/>
            </w:tcBorders>
            <w:shd w:val="clear" w:color="auto" w:fill="auto"/>
            <w:noWrap/>
            <w:vAlign w:val="bottom"/>
            <w:hideMark/>
          </w:tcPr>
          <w:p w14:paraId="428F0D50" w14:textId="77777777" w:rsidR="00787F8F" w:rsidRPr="00906252" w:rsidRDefault="00787F8F">
            <w:pPr>
              <w:rPr>
                <w:color w:val="000000"/>
                <w:sz w:val="18"/>
                <w:szCs w:val="18"/>
              </w:rPr>
            </w:pPr>
            <w:r w:rsidRPr="00906252">
              <w:rPr>
                <w:color w:val="000000"/>
                <w:sz w:val="18"/>
                <w:szCs w:val="18"/>
              </w:rPr>
              <w:t xml:space="preserve">Producto Interno Bruto </w:t>
            </w:r>
          </w:p>
        </w:tc>
        <w:tc>
          <w:tcPr>
            <w:tcW w:w="965" w:type="dxa"/>
            <w:tcBorders>
              <w:top w:val="nil"/>
              <w:left w:val="nil"/>
              <w:bottom w:val="nil"/>
              <w:right w:val="nil"/>
            </w:tcBorders>
            <w:shd w:val="clear" w:color="auto" w:fill="auto"/>
            <w:noWrap/>
            <w:vAlign w:val="bottom"/>
            <w:hideMark/>
          </w:tcPr>
          <w:p w14:paraId="04FE917B" w14:textId="77777777" w:rsidR="00787F8F" w:rsidRPr="00906252" w:rsidRDefault="00787F8F">
            <w:pPr>
              <w:rPr>
                <w:color w:val="000000"/>
                <w:sz w:val="18"/>
                <w:szCs w:val="18"/>
              </w:rPr>
            </w:pPr>
          </w:p>
        </w:tc>
        <w:tc>
          <w:tcPr>
            <w:tcW w:w="1126" w:type="dxa"/>
            <w:tcBorders>
              <w:top w:val="nil"/>
              <w:left w:val="nil"/>
              <w:bottom w:val="nil"/>
              <w:right w:val="nil"/>
            </w:tcBorders>
            <w:shd w:val="clear" w:color="auto" w:fill="auto"/>
            <w:noWrap/>
            <w:vAlign w:val="bottom"/>
            <w:hideMark/>
          </w:tcPr>
          <w:p w14:paraId="351FBFE0" w14:textId="77777777" w:rsidR="00787F8F" w:rsidRPr="00906252" w:rsidRDefault="00787F8F">
            <w:pPr>
              <w:rPr>
                <w:sz w:val="20"/>
                <w:szCs w:val="20"/>
              </w:rPr>
            </w:pPr>
          </w:p>
        </w:tc>
      </w:tr>
      <w:tr w:rsidR="00787F8F" w:rsidRPr="00906252" w14:paraId="6D51890C" w14:textId="77777777" w:rsidTr="007D1162">
        <w:trPr>
          <w:trHeight w:val="292"/>
          <w:jc w:val="center"/>
        </w:trPr>
        <w:tc>
          <w:tcPr>
            <w:tcW w:w="4687" w:type="dxa"/>
            <w:tcBorders>
              <w:top w:val="nil"/>
              <w:left w:val="nil"/>
              <w:bottom w:val="nil"/>
              <w:right w:val="nil"/>
            </w:tcBorders>
            <w:shd w:val="clear" w:color="000000" w:fill="F2F2F2"/>
            <w:noWrap/>
            <w:vAlign w:val="bottom"/>
            <w:hideMark/>
          </w:tcPr>
          <w:p w14:paraId="043A1760" w14:textId="77777777" w:rsidR="00787F8F" w:rsidRPr="00906252" w:rsidRDefault="00787F8F">
            <w:pPr>
              <w:rPr>
                <w:color w:val="000000"/>
                <w:sz w:val="18"/>
                <w:szCs w:val="18"/>
              </w:rPr>
            </w:pPr>
            <w:r w:rsidRPr="00906252">
              <w:rPr>
                <w:color w:val="000000"/>
                <w:sz w:val="18"/>
                <w:szCs w:val="18"/>
              </w:rPr>
              <w:t xml:space="preserve">     Crecimiento % real (rango) </w:t>
            </w:r>
          </w:p>
        </w:tc>
        <w:tc>
          <w:tcPr>
            <w:tcW w:w="965" w:type="dxa"/>
            <w:tcBorders>
              <w:top w:val="nil"/>
              <w:left w:val="nil"/>
              <w:bottom w:val="nil"/>
              <w:right w:val="nil"/>
            </w:tcBorders>
            <w:shd w:val="clear" w:color="000000" w:fill="F2F2F2"/>
            <w:noWrap/>
            <w:vAlign w:val="bottom"/>
            <w:hideMark/>
          </w:tcPr>
          <w:p w14:paraId="439F6609" w14:textId="77777777" w:rsidR="00787F8F" w:rsidRPr="00906252" w:rsidRDefault="00787F8F">
            <w:pPr>
              <w:jc w:val="right"/>
              <w:rPr>
                <w:color w:val="000000"/>
                <w:sz w:val="18"/>
                <w:szCs w:val="18"/>
              </w:rPr>
            </w:pPr>
            <w:r w:rsidRPr="00906252">
              <w:rPr>
                <w:color w:val="000000"/>
                <w:sz w:val="18"/>
                <w:szCs w:val="18"/>
              </w:rPr>
              <w:t xml:space="preserve">[2.5, 3.5] </w:t>
            </w:r>
          </w:p>
        </w:tc>
        <w:tc>
          <w:tcPr>
            <w:tcW w:w="1126" w:type="dxa"/>
            <w:tcBorders>
              <w:top w:val="nil"/>
              <w:left w:val="nil"/>
              <w:bottom w:val="nil"/>
              <w:right w:val="nil"/>
            </w:tcBorders>
            <w:shd w:val="clear" w:color="000000" w:fill="F2F2F2"/>
            <w:noWrap/>
            <w:vAlign w:val="bottom"/>
            <w:hideMark/>
          </w:tcPr>
          <w:p w14:paraId="551A4EE5" w14:textId="77777777" w:rsidR="00787F8F" w:rsidRPr="00906252" w:rsidRDefault="00787F8F">
            <w:pPr>
              <w:jc w:val="right"/>
              <w:rPr>
                <w:color w:val="000000"/>
                <w:sz w:val="18"/>
                <w:szCs w:val="18"/>
              </w:rPr>
            </w:pPr>
            <w:r w:rsidRPr="00906252">
              <w:rPr>
                <w:color w:val="000000"/>
                <w:sz w:val="18"/>
                <w:szCs w:val="18"/>
              </w:rPr>
              <w:t xml:space="preserve">     [2.0, 3.0] </w:t>
            </w:r>
          </w:p>
        </w:tc>
      </w:tr>
      <w:tr w:rsidR="00787F8F" w:rsidRPr="00906252" w14:paraId="434C2C79" w14:textId="77777777" w:rsidTr="007D1162">
        <w:trPr>
          <w:trHeight w:val="292"/>
          <w:jc w:val="center"/>
        </w:trPr>
        <w:tc>
          <w:tcPr>
            <w:tcW w:w="4687" w:type="dxa"/>
            <w:tcBorders>
              <w:top w:val="nil"/>
              <w:left w:val="nil"/>
              <w:bottom w:val="nil"/>
              <w:right w:val="nil"/>
            </w:tcBorders>
            <w:shd w:val="clear" w:color="auto" w:fill="auto"/>
            <w:noWrap/>
            <w:vAlign w:val="bottom"/>
            <w:hideMark/>
          </w:tcPr>
          <w:p w14:paraId="6C0373BD" w14:textId="77777777" w:rsidR="00787F8F" w:rsidRPr="00906252" w:rsidRDefault="00787F8F">
            <w:pPr>
              <w:rPr>
                <w:color w:val="000000"/>
                <w:sz w:val="18"/>
                <w:szCs w:val="18"/>
              </w:rPr>
            </w:pPr>
            <w:r w:rsidRPr="00906252">
              <w:rPr>
                <w:color w:val="000000"/>
                <w:sz w:val="18"/>
                <w:szCs w:val="18"/>
              </w:rPr>
              <w:t xml:space="preserve">     Nominal (miles de millones de pesos) </w:t>
            </w:r>
          </w:p>
        </w:tc>
        <w:tc>
          <w:tcPr>
            <w:tcW w:w="965" w:type="dxa"/>
            <w:tcBorders>
              <w:top w:val="nil"/>
              <w:left w:val="nil"/>
              <w:bottom w:val="nil"/>
              <w:right w:val="nil"/>
            </w:tcBorders>
            <w:shd w:val="clear" w:color="auto" w:fill="auto"/>
            <w:noWrap/>
            <w:vAlign w:val="bottom"/>
            <w:hideMark/>
          </w:tcPr>
          <w:p w14:paraId="5B7C0688" w14:textId="77777777" w:rsidR="00787F8F" w:rsidRPr="00906252" w:rsidRDefault="00787F8F">
            <w:pPr>
              <w:jc w:val="right"/>
              <w:rPr>
                <w:color w:val="000000"/>
                <w:sz w:val="18"/>
                <w:szCs w:val="18"/>
              </w:rPr>
            </w:pPr>
            <w:r w:rsidRPr="00906252">
              <w:rPr>
                <w:color w:val="000000"/>
                <w:sz w:val="18"/>
                <w:szCs w:val="18"/>
              </w:rPr>
              <w:t>33,927.70</w:t>
            </w:r>
          </w:p>
        </w:tc>
        <w:tc>
          <w:tcPr>
            <w:tcW w:w="1126" w:type="dxa"/>
            <w:tcBorders>
              <w:top w:val="nil"/>
              <w:left w:val="nil"/>
              <w:bottom w:val="nil"/>
              <w:right w:val="nil"/>
            </w:tcBorders>
            <w:shd w:val="clear" w:color="auto" w:fill="auto"/>
            <w:noWrap/>
            <w:vAlign w:val="bottom"/>
            <w:hideMark/>
          </w:tcPr>
          <w:p w14:paraId="40136666" w14:textId="77777777" w:rsidR="00787F8F" w:rsidRPr="00906252" w:rsidRDefault="00787F8F">
            <w:pPr>
              <w:jc w:val="right"/>
              <w:rPr>
                <w:color w:val="000000"/>
                <w:sz w:val="18"/>
                <w:szCs w:val="18"/>
              </w:rPr>
            </w:pPr>
            <w:r w:rsidRPr="00906252">
              <w:rPr>
                <w:color w:val="000000"/>
                <w:sz w:val="18"/>
                <w:szCs w:val="18"/>
              </w:rPr>
              <w:t>36,132.40</w:t>
            </w:r>
          </w:p>
        </w:tc>
      </w:tr>
      <w:tr w:rsidR="00787F8F" w:rsidRPr="00906252" w14:paraId="3942B9F6" w14:textId="77777777" w:rsidTr="007D1162">
        <w:trPr>
          <w:trHeight w:val="292"/>
          <w:jc w:val="center"/>
        </w:trPr>
        <w:tc>
          <w:tcPr>
            <w:tcW w:w="4687" w:type="dxa"/>
            <w:tcBorders>
              <w:top w:val="nil"/>
              <w:left w:val="nil"/>
              <w:bottom w:val="nil"/>
              <w:right w:val="nil"/>
            </w:tcBorders>
            <w:shd w:val="clear" w:color="000000" w:fill="F2F2F2"/>
            <w:noWrap/>
            <w:vAlign w:val="bottom"/>
            <w:hideMark/>
          </w:tcPr>
          <w:p w14:paraId="5C52FA7E" w14:textId="77777777" w:rsidR="00787F8F" w:rsidRPr="00906252" w:rsidRDefault="00787F8F">
            <w:pPr>
              <w:rPr>
                <w:color w:val="000000"/>
                <w:sz w:val="18"/>
                <w:szCs w:val="18"/>
              </w:rPr>
            </w:pPr>
            <w:r w:rsidRPr="00906252">
              <w:rPr>
                <w:color w:val="000000"/>
                <w:sz w:val="18"/>
                <w:szCs w:val="18"/>
              </w:rPr>
              <w:t xml:space="preserve">     Deflactor del PIB (variación anual, % promedio) </w:t>
            </w:r>
          </w:p>
        </w:tc>
        <w:tc>
          <w:tcPr>
            <w:tcW w:w="965" w:type="dxa"/>
            <w:tcBorders>
              <w:top w:val="nil"/>
              <w:left w:val="nil"/>
              <w:bottom w:val="nil"/>
              <w:right w:val="nil"/>
            </w:tcBorders>
            <w:shd w:val="clear" w:color="000000" w:fill="F2F2F2"/>
            <w:noWrap/>
            <w:vAlign w:val="bottom"/>
            <w:hideMark/>
          </w:tcPr>
          <w:p w14:paraId="76609A1F" w14:textId="77777777" w:rsidR="00787F8F" w:rsidRPr="00906252" w:rsidRDefault="00787F8F">
            <w:pPr>
              <w:jc w:val="right"/>
              <w:rPr>
                <w:color w:val="000000"/>
                <w:sz w:val="18"/>
                <w:szCs w:val="18"/>
              </w:rPr>
            </w:pPr>
            <w:r w:rsidRPr="00906252">
              <w:rPr>
                <w:color w:val="000000"/>
                <w:sz w:val="18"/>
                <w:szCs w:val="18"/>
              </w:rPr>
              <w:t>4.1</w:t>
            </w:r>
          </w:p>
        </w:tc>
        <w:tc>
          <w:tcPr>
            <w:tcW w:w="1126" w:type="dxa"/>
            <w:tcBorders>
              <w:top w:val="nil"/>
              <w:left w:val="nil"/>
              <w:bottom w:val="nil"/>
              <w:right w:val="nil"/>
            </w:tcBorders>
            <w:shd w:val="clear" w:color="000000" w:fill="F2F2F2"/>
            <w:noWrap/>
            <w:vAlign w:val="bottom"/>
            <w:hideMark/>
          </w:tcPr>
          <w:p w14:paraId="73059C1B" w14:textId="77777777" w:rsidR="00787F8F" w:rsidRPr="00906252" w:rsidRDefault="00787F8F">
            <w:pPr>
              <w:jc w:val="right"/>
              <w:rPr>
                <w:color w:val="000000"/>
                <w:sz w:val="18"/>
                <w:szCs w:val="18"/>
              </w:rPr>
            </w:pPr>
            <w:r w:rsidRPr="00906252">
              <w:rPr>
                <w:color w:val="000000"/>
                <w:sz w:val="18"/>
                <w:szCs w:val="18"/>
              </w:rPr>
              <w:t>3.9</w:t>
            </w:r>
          </w:p>
        </w:tc>
      </w:tr>
      <w:tr w:rsidR="00787F8F" w:rsidRPr="00906252" w14:paraId="3157EDF2" w14:textId="77777777" w:rsidTr="007D1162">
        <w:trPr>
          <w:trHeight w:val="292"/>
          <w:jc w:val="center"/>
        </w:trPr>
        <w:tc>
          <w:tcPr>
            <w:tcW w:w="4687" w:type="dxa"/>
            <w:tcBorders>
              <w:top w:val="nil"/>
              <w:left w:val="nil"/>
              <w:bottom w:val="nil"/>
              <w:right w:val="nil"/>
            </w:tcBorders>
            <w:shd w:val="clear" w:color="auto" w:fill="auto"/>
            <w:noWrap/>
            <w:vAlign w:val="bottom"/>
            <w:hideMark/>
          </w:tcPr>
          <w:p w14:paraId="4FE4D979" w14:textId="77777777" w:rsidR="00787F8F" w:rsidRPr="00906252" w:rsidRDefault="00787F8F">
            <w:pPr>
              <w:rPr>
                <w:color w:val="000000"/>
                <w:sz w:val="18"/>
                <w:szCs w:val="18"/>
              </w:rPr>
            </w:pPr>
            <w:r w:rsidRPr="00906252">
              <w:rPr>
                <w:color w:val="000000"/>
                <w:sz w:val="18"/>
                <w:szCs w:val="18"/>
              </w:rPr>
              <w:lastRenderedPageBreak/>
              <w:t xml:space="preserve">Inflación (%) </w:t>
            </w:r>
          </w:p>
        </w:tc>
        <w:tc>
          <w:tcPr>
            <w:tcW w:w="965" w:type="dxa"/>
            <w:tcBorders>
              <w:top w:val="nil"/>
              <w:left w:val="nil"/>
              <w:bottom w:val="nil"/>
              <w:right w:val="nil"/>
            </w:tcBorders>
            <w:shd w:val="clear" w:color="auto" w:fill="auto"/>
            <w:noWrap/>
            <w:vAlign w:val="bottom"/>
            <w:hideMark/>
          </w:tcPr>
          <w:p w14:paraId="1977DF43" w14:textId="77777777" w:rsidR="00787F8F" w:rsidRPr="00906252" w:rsidRDefault="00787F8F">
            <w:pPr>
              <w:rPr>
                <w:color w:val="000000"/>
                <w:sz w:val="18"/>
                <w:szCs w:val="18"/>
              </w:rPr>
            </w:pPr>
          </w:p>
        </w:tc>
        <w:tc>
          <w:tcPr>
            <w:tcW w:w="1126" w:type="dxa"/>
            <w:tcBorders>
              <w:top w:val="nil"/>
              <w:left w:val="nil"/>
              <w:bottom w:val="nil"/>
              <w:right w:val="nil"/>
            </w:tcBorders>
            <w:shd w:val="clear" w:color="auto" w:fill="auto"/>
            <w:noWrap/>
            <w:vAlign w:val="bottom"/>
            <w:hideMark/>
          </w:tcPr>
          <w:p w14:paraId="26BCBAD3" w14:textId="77777777" w:rsidR="00787F8F" w:rsidRPr="00906252" w:rsidRDefault="00787F8F">
            <w:pPr>
              <w:rPr>
                <w:sz w:val="20"/>
                <w:szCs w:val="20"/>
              </w:rPr>
            </w:pPr>
          </w:p>
        </w:tc>
      </w:tr>
      <w:tr w:rsidR="00787F8F" w:rsidRPr="00906252" w14:paraId="56CD09FA" w14:textId="77777777" w:rsidTr="007D1162">
        <w:trPr>
          <w:trHeight w:val="292"/>
          <w:jc w:val="center"/>
        </w:trPr>
        <w:tc>
          <w:tcPr>
            <w:tcW w:w="4687" w:type="dxa"/>
            <w:tcBorders>
              <w:top w:val="nil"/>
              <w:left w:val="nil"/>
              <w:bottom w:val="nil"/>
              <w:right w:val="nil"/>
            </w:tcBorders>
            <w:shd w:val="clear" w:color="000000" w:fill="F2F2F2"/>
            <w:noWrap/>
            <w:vAlign w:val="bottom"/>
            <w:hideMark/>
          </w:tcPr>
          <w:p w14:paraId="155026B9" w14:textId="77777777" w:rsidR="00787F8F" w:rsidRPr="00906252" w:rsidRDefault="00787F8F">
            <w:pPr>
              <w:rPr>
                <w:color w:val="000000"/>
                <w:sz w:val="18"/>
                <w:szCs w:val="18"/>
              </w:rPr>
            </w:pPr>
            <w:r w:rsidRPr="00906252">
              <w:rPr>
                <w:color w:val="000000"/>
                <w:sz w:val="18"/>
                <w:szCs w:val="18"/>
              </w:rPr>
              <w:t xml:space="preserve">     Dic. / dic.  </w:t>
            </w:r>
          </w:p>
        </w:tc>
        <w:tc>
          <w:tcPr>
            <w:tcW w:w="965" w:type="dxa"/>
            <w:tcBorders>
              <w:top w:val="nil"/>
              <w:left w:val="nil"/>
              <w:bottom w:val="nil"/>
              <w:right w:val="nil"/>
            </w:tcBorders>
            <w:shd w:val="clear" w:color="000000" w:fill="F2F2F2"/>
            <w:noWrap/>
            <w:vAlign w:val="bottom"/>
            <w:hideMark/>
          </w:tcPr>
          <w:p w14:paraId="3EEA3776" w14:textId="77777777" w:rsidR="00787F8F" w:rsidRPr="00906252" w:rsidRDefault="00787F8F">
            <w:pPr>
              <w:jc w:val="right"/>
              <w:rPr>
                <w:color w:val="000000"/>
                <w:sz w:val="18"/>
                <w:szCs w:val="18"/>
              </w:rPr>
            </w:pPr>
            <w:r w:rsidRPr="00906252">
              <w:rPr>
                <w:color w:val="000000"/>
                <w:sz w:val="18"/>
                <w:szCs w:val="18"/>
              </w:rPr>
              <w:t>3.8</w:t>
            </w:r>
          </w:p>
        </w:tc>
        <w:tc>
          <w:tcPr>
            <w:tcW w:w="1126" w:type="dxa"/>
            <w:tcBorders>
              <w:top w:val="nil"/>
              <w:left w:val="nil"/>
              <w:bottom w:val="nil"/>
              <w:right w:val="nil"/>
            </w:tcBorders>
            <w:shd w:val="clear" w:color="000000" w:fill="F2F2F2"/>
            <w:noWrap/>
            <w:vAlign w:val="bottom"/>
            <w:hideMark/>
          </w:tcPr>
          <w:p w14:paraId="3A5E82CF" w14:textId="77777777" w:rsidR="00787F8F" w:rsidRPr="00906252" w:rsidRDefault="00787F8F">
            <w:pPr>
              <w:jc w:val="right"/>
              <w:rPr>
                <w:color w:val="000000"/>
                <w:sz w:val="18"/>
                <w:szCs w:val="18"/>
              </w:rPr>
            </w:pPr>
            <w:r w:rsidRPr="00906252">
              <w:rPr>
                <w:color w:val="000000"/>
                <w:sz w:val="18"/>
                <w:szCs w:val="18"/>
              </w:rPr>
              <w:t>3.3</w:t>
            </w:r>
          </w:p>
        </w:tc>
      </w:tr>
      <w:tr w:rsidR="00787F8F" w:rsidRPr="00906252" w14:paraId="64CFACB1" w14:textId="77777777" w:rsidTr="007D1162">
        <w:trPr>
          <w:trHeight w:val="292"/>
          <w:jc w:val="center"/>
        </w:trPr>
        <w:tc>
          <w:tcPr>
            <w:tcW w:w="4687" w:type="dxa"/>
            <w:tcBorders>
              <w:top w:val="nil"/>
              <w:left w:val="nil"/>
              <w:bottom w:val="nil"/>
              <w:right w:val="nil"/>
            </w:tcBorders>
            <w:shd w:val="clear" w:color="auto" w:fill="auto"/>
            <w:noWrap/>
            <w:vAlign w:val="bottom"/>
            <w:hideMark/>
          </w:tcPr>
          <w:p w14:paraId="1304A04D" w14:textId="77777777" w:rsidR="00787F8F" w:rsidRPr="00906252" w:rsidRDefault="00787F8F">
            <w:pPr>
              <w:rPr>
                <w:color w:val="000000"/>
                <w:sz w:val="18"/>
                <w:szCs w:val="18"/>
              </w:rPr>
            </w:pPr>
            <w:r w:rsidRPr="00906252">
              <w:rPr>
                <w:color w:val="000000"/>
                <w:sz w:val="18"/>
                <w:szCs w:val="18"/>
              </w:rPr>
              <w:t xml:space="preserve">Tipo de cambio nominal (pesos por dólar) </w:t>
            </w:r>
          </w:p>
        </w:tc>
        <w:tc>
          <w:tcPr>
            <w:tcW w:w="965" w:type="dxa"/>
            <w:tcBorders>
              <w:top w:val="nil"/>
              <w:left w:val="nil"/>
              <w:bottom w:val="nil"/>
              <w:right w:val="nil"/>
            </w:tcBorders>
            <w:shd w:val="clear" w:color="auto" w:fill="auto"/>
            <w:noWrap/>
            <w:vAlign w:val="bottom"/>
            <w:hideMark/>
          </w:tcPr>
          <w:p w14:paraId="338673B4" w14:textId="77777777" w:rsidR="00787F8F" w:rsidRPr="00906252" w:rsidRDefault="00787F8F">
            <w:pPr>
              <w:rPr>
                <w:color w:val="000000"/>
                <w:sz w:val="18"/>
                <w:szCs w:val="18"/>
              </w:rPr>
            </w:pPr>
          </w:p>
        </w:tc>
        <w:tc>
          <w:tcPr>
            <w:tcW w:w="1126" w:type="dxa"/>
            <w:tcBorders>
              <w:top w:val="nil"/>
              <w:left w:val="nil"/>
              <w:bottom w:val="nil"/>
              <w:right w:val="nil"/>
            </w:tcBorders>
            <w:shd w:val="clear" w:color="auto" w:fill="auto"/>
            <w:noWrap/>
            <w:vAlign w:val="bottom"/>
            <w:hideMark/>
          </w:tcPr>
          <w:p w14:paraId="4811900A" w14:textId="77777777" w:rsidR="00787F8F" w:rsidRPr="00906252" w:rsidRDefault="00787F8F">
            <w:pPr>
              <w:rPr>
                <w:sz w:val="20"/>
                <w:szCs w:val="20"/>
              </w:rPr>
            </w:pPr>
          </w:p>
        </w:tc>
      </w:tr>
      <w:tr w:rsidR="00787F8F" w:rsidRPr="00906252" w14:paraId="5BB18659" w14:textId="77777777" w:rsidTr="007D1162">
        <w:trPr>
          <w:trHeight w:val="292"/>
          <w:jc w:val="center"/>
        </w:trPr>
        <w:tc>
          <w:tcPr>
            <w:tcW w:w="4687" w:type="dxa"/>
            <w:tcBorders>
              <w:top w:val="nil"/>
              <w:left w:val="nil"/>
              <w:bottom w:val="nil"/>
              <w:right w:val="nil"/>
            </w:tcBorders>
            <w:shd w:val="clear" w:color="000000" w:fill="F2F2F2"/>
            <w:noWrap/>
            <w:vAlign w:val="bottom"/>
            <w:hideMark/>
          </w:tcPr>
          <w:p w14:paraId="0E20F312" w14:textId="77777777" w:rsidR="00787F8F" w:rsidRPr="00906252" w:rsidRDefault="00787F8F">
            <w:pPr>
              <w:rPr>
                <w:color w:val="000000"/>
                <w:sz w:val="18"/>
                <w:szCs w:val="18"/>
              </w:rPr>
            </w:pPr>
            <w:r w:rsidRPr="00906252">
              <w:rPr>
                <w:color w:val="000000"/>
                <w:sz w:val="18"/>
                <w:szCs w:val="18"/>
              </w:rPr>
              <w:t xml:space="preserve">     Fin de periodo </w:t>
            </w:r>
          </w:p>
        </w:tc>
        <w:tc>
          <w:tcPr>
            <w:tcW w:w="965" w:type="dxa"/>
            <w:tcBorders>
              <w:top w:val="nil"/>
              <w:left w:val="nil"/>
              <w:bottom w:val="nil"/>
              <w:right w:val="nil"/>
            </w:tcBorders>
            <w:shd w:val="clear" w:color="000000" w:fill="F2F2F2"/>
            <w:noWrap/>
            <w:vAlign w:val="bottom"/>
            <w:hideMark/>
          </w:tcPr>
          <w:p w14:paraId="2119BB2E" w14:textId="77777777" w:rsidR="00787F8F" w:rsidRPr="00906252" w:rsidRDefault="00787F8F">
            <w:pPr>
              <w:jc w:val="right"/>
              <w:rPr>
                <w:color w:val="000000"/>
                <w:sz w:val="18"/>
                <w:szCs w:val="18"/>
              </w:rPr>
            </w:pPr>
            <w:r w:rsidRPr="00906252">
              <w:rPr>
                <w:color w:val="000000"/>
                <w:sz w:val="18"/>
                <w:szCs w:val="18"/>
              </w:rPr>
              <w:t>17.8</w:t>
            </w:r>
          </w:p>
        </w:tc>
        <w:tc>
          <w:tcPr>
            <w:tcW w:w="1126" w:type="dxa"/>
            <w:tcBorders>
              <w:top w:val="nil"/>
              <w:left w:val="nil"/>
              <w:bottom w:val="nil"/>
              <w:right w:val="nil"/>
            </w:tcBorders>
            <w:shd w:val="clear" w:color="000000" w:fill="F2F2F2"/>
            <w:noWrap/>
            <w:vAlign w:val="bottom"/>
            <w:hideMark/>
          </w:tcPr>
          <w:p w14:paraId="732E8BAE" w14:textId="77777777" w:rsidR="00787F8F" w:rsidRPr="00906252" w:rsidRDefault="00787F8F">
            <w:pPr>
              <w:jc w:val="right"/>
              <w:rPr>
                <w:color w:val="000000"/>
                <w:sz w:val="18"/>
                <w:szCs w:val="18"/>
              </w:rPr>
            </w:pPr>
            <w:r w:rsidRPr="00906252">
              <w:rPr>
                <w:color w:val="000000"/>
                <w:sz w:val="18"/>
                <w:szCs w:val="18"/>
              </w:rPr>
              <w:t>18</w:t>
            </w:r>
          </w:p>
        </w:tc>
      </w:tr>
      <w:tr w:rsidR="00787F8F" w:rsidRPr="00906252" w14:paraId="3BE6AB3C" w14:textId="77777777" w:rsidTr="007D1162">
        <w:trPr>
          <w:trHeight w:val="292"/>
          <w:jc w:val="center"/>
        </w:trPr>
        <w:tc>
          <w:tcPr>
            <w:tcW w:w="4687" w:type="dxa"/>
            <w:tcBorders>
              <w:top w:val="nil"/>
              <w:left w:val="nil"/>
              <w:bottom w:val="nil"/>
              <w:right w:val="nil"/>
            </w:tcBorders>
            <w:shd w:val="clear" w:color="auto" w:fill="auto"/>
            <w:noWrap/>
            <w:vAlign w:val="bottom"/>
            <w:hideMark/>
          </w:tcPr>
          <w:p w14:paraId="447BF327" w14:textId="77777777" w:rsidR="00787F8F" w:rsidRPr="00906252" w:rsidRDefault="00787F8F">
            <w:pPr>
              <w:rPr>
                <w:color w:val="000000"/>
                <w:sz w:val="18"/>
                <w:szCs w:val="18"/>
              </w:rPr>
            </w:pPr>
            <w:r w:rsidRPr="00906252">
              <w:rPr>
                <w:color w:val="000000"/>
                <w:sz w:val="18"/>
                <w:szCs w:val="18"/>
              </w:rPr>
              <w:t xml:space="preserve">     Promedio  </w:t>
            </w:r>
          </w:p>
        </w:tc>
        <w:tc>
          <w:tcPr>
            <w:tcW w:w="965" w:type="dxa"/>
            <w:tcBorders>
              <w:top w:val="nil"/>
              <w:left w:val="nil"/>
              <w:bottom w:val="nil"/>
              <w:right w:val="nil"/>
            </w:tcBorders>
            <w:shd w:val="clear" w:color="auto" w:fill="auto"/>
            <w:noWrap/>
            <w:vAlign w:val="bottom"/>
            <w:hideMark/>
          </w:tcPr>
          <w:p w14:paraId="622BEB71" w14:textId="77777777" w:rsidR="00787F8F" w:rsidRPr="00906252" w:rsidRDefault="00787F8F">
            <w:pPr>
              <w:jc w:val="right"/>
              <w:rPr>
                <w:color w:val="000000"/>
                <w:sz w:val="18"/>
                <w:szCs w:val="18"/>
              </w:rPr>
            </w:pPr>
            <w:r w:rsidRPr="00906252">
              <w:rPr>
                <w:color w:val="000000"/>
                <w:sz w:val="18"/>
                <w:szCs w:val="18"/>
              </w:rPr>
              <w:t>17.6</w:t>
            </w:r>
          </w:p>
        </w:tc>
        <w:tc>
          <w:tcPr>
            <w:tcW w:w="1126" w:type="dxa"/>
            <w:tcBorders>
              <w:top w:val="nil"/>
              <w:left w:val="nil"/>
              <w:bottom w:val="nil"/>
              <w:right w:val="nil"/>
            </w:tcBorders>
            <w:shd w:val="clear" w:color="auto" w:fill="auto"/>
            <w:noWrap/>
            <w:vAlign w:val="bottom"/>
            <w:hideMark/>
          </w:tcPr>
          <w:p w14:paraId="49F44ACE" w14:textId="77777777" w:rsidR="00787F8F" w:rsidRPr="00906252" w:rsidRDefault="00787F8F">
            <w:pPr>
              <w:jc w:val="right"/>
              <w:rPr>
                <w:color w:val="000000"/>
                <w:sz w:val="18"/>
                <w:szCs w:val="18"/>
              </w:rPr>
            </w:pPr>
            <w:r w:rsidRPr="00906252">
              <w:rPr>
                <w:color w:val="000000"/>
                <w:sz w:val="18"/>
                <w:szCs w:val="18"/>
              </w:rPr>
              <w:t>17.9</w:t>
            </w:r>
          </w:p>
        </w:tc>
      </w:tr>
      <w:tr w:rsidR="00787F8F" w:rsidRPr="00906252" w14:paraId="6CCE1D7B" w14:textId="77777777" w:rsidTr="007D1162">
        <w:trPr>
          <w:trHeight w:val="292"/>
          <w:jc w:val="center"/>
        </w:trPr>
        <w:tc>
          <w:tcPr>
            <w:tcW w:w="4687" w:type="dxa"/>
            <w:tcBorders>
              <w:top w:val="nil"/>
              <w:left w:val="nil"/>
              <w:bottom w:val="nil"/>
              <w:right w:val="nil"/>
            </w:tcBorders>
            <w:shd w:val="clear" w:color="000000" w:fill="F2F2F2"/>
            <w:noWrap/>
            <w:vAlign w:val="bottom"/>
            <w:hideMark/>
          </w:tcPr>
          <w:p w14:paraId="1B43F3F1" w14:textId="77777777" w:rsidR="00787F8F" w:rsidRPr="00906252" w:rsidRDefault="00787F8F">
            <w:pPr>
              <w:rPr>
                <w:color w:val="000000"/>
                <w:sz w:val="18"/>
                <w:szCs w:val="18"/>
              </w:rPr>
            </w:pPr>
            <w:r w:rsidRPr="00906252">
              <w:rPr>
                <w:color w:val="000000"/>
                <w:sz w:val="18"/>
                <w:szCs w:val="18"/>
              </w:rPr>
              <w:t xml:space="preserve">Tasa de interés (Cetes 28 días, %) </w:t>
            </w:r>
          </w:p>
        </w:tc>
        <w:tc>
          <w:tcPr>
            <w:tcW w:w="965" w:type="dxa"/>
            <w:tcBorders>
              <w:top w:val="nil"/>
              <w:left w:val="nil"/>
              <w:bottom w:val="nil"/>
              <w:right w:val="nil"/>
            </w:tcBorders>
            <w:shd w:val="clear" w:color="000000" w:fill="F2F2F2"/>
            <w:noWrap/>
            <w:vAlign w:val="bottom"/>
            <w:hideMark/>
          </w:tcPr>
          <w:p w14:paraId="18F2218C" w14:textId="77777777" w:rsidR="00787F8F" w:rsidRPr="00906252" w:rsidRDefault="00787F8F">
            <w:pPr>
              <w:rPr>
                <w:color w:val="000000"/>
                <w:sz w:val="18"/>
                <w:szCs w:val="18"/>
              </w:rPr>
            </w:pPr>
            <w:r w:rsidRPr="00906252">
              <w:rPr>
                <w:color w:val="000000"/>
                <w:sz w:val="18"/>
                <w:szCs w:val="18"/>
              </w:rPr>
              <w:t> </w:t>
            </w:r>
          </w:p>
        </w:tc>
        <w:tc>
          <w:tcPr>
            <w:tcW w:w="1126" w:type="dxa"/>
            <w:tcBorders>
              <w:top w:val="nil"/>
              <w:left w:val="nil"/>
              <w:bottom w:val="nil"/>
              <w:right w:val="nil"/>
            </w:tcBorders>
            <w:shd w:val="clear" w:color="000000" w:fill="F2F2F2"/>
            <w:noWrap/>
            <w:vAlign w:val="bottom"/>
            <w:hideMark/>
          </w:tcPr>
          <w:p w14:paraId="1BFDA5CB" w14:textId="77777777" w:rsidR="00787F8F" w:rsidRPr="00906252" w:rsidRDefault="00787F8F">
            <w:pPr>
              <w:rPr>
                <w:color w:val="000000"/>
                <w:sz w:val="18"/>
                <w:szCs w:val="18"/>
              </w:rPr>
            </w:pPr>
            <w:r w:rsidRPr="00906252">
              <w:rPr>
                <w:color w:val="000000"/>
                <w:sz w:val="18"/>
                <w:szCs w:val="18"/>
              </w:rPr>
              <w:t> </w:t>
            </w:r>
          </w:p>
        </w:tc>
      </w:tr>
      <w:tr w:rsidR="00787F8F" w:rsidRPr="00906252" w14:paraId="5C31CE6F" w14:textId="77777777" w:rsidTr="007D1162">
        <w:trPr>
          <w:trHeight w:val="292"/>
          <w:jc w:val="center"/>
        </w:trPr>
        <w:tc>
          <w:tcPr>
            <w:tcW w:w="4687" w:type="dxa"/>
            <w:tcBorders>
              <w:top w:val="nil"/>
              <w:left w:val="nil"/>
              <w:bottom w:val="nil"/>
              <w:right w:val="nil"/>
            </w:tcBorders>
            <w:shd w:val="clear" w:color="auto" w:fill="auto"/>
            <w:noWrap/>
            <w:vAlign w:val="bottom"/>
            <w:hideMark/>
          </w:tcPr>
          <w:p w14:paraId="3A4DF57D" w14:textId="77777777" w:rsidR="00787F8F" w:rsidRPr="00906252" w:rsidRDefault="00787F8F">
            <w:pPr>
              <w:rPr>
                <w:color w:val="000000"/>
                <w:sz w:val="18"/>
                <w:szCs w:val="18"/>
              </w:rPr>
            </w:pPr>
            <w:r w:rsidRPr="00906252">
              <w:rPr>
                <w:color w:val="000000"/>
                <w:sz w:val="18"/>
                <w:szCs w:val="18"/>
              </w:rPr>
              <w:t xml:space="preserve">     Nominal fin de periodo  </w:t>
            </w:r>
          </w:p>
        </w:tc>
        <w:tc>
          <w:tcPr>
            <w:tcW w:w="965" w:type="dxa"/>
            <w:tcBorders>
              <w:top w:val="nil"/>
              <w:left w:val="nil"/>
              <w:bottom w:val="nil"/>
              <w:right w:val="nil"/>
            </w:tcBorders>
            <w:shd w:val="clear" w:color="auto" w:fill="auto"/>
            <w:noWrap/>
            <w:vAlign w:val="bottom"/>
            <w:hideMark/>
          </w:tcPr>
          <w:p w14:paraId="5BCF9559" w14:textId="77777777" w:rsidR="00787F8F" w:rsidRPr="00906252" w:rsidRDefault="00787F8F">
            <w:pPr>
              <w:jc w:val="right"/>
              <w:rPr>
                <w:color w:val="000000"/>
                <w:sz w:val="18"/>
                <w:szCs w:val="18"/>
              </w:rPr>
            </w:pPr>
            <w:r w:rsidRPr="00906252">
              <w:rPr>
                <w:color w:val="000000"/>
                <w:sz w:val="18"/>
                <w:szCs w:val="18"/>
              </w:rPr>
              <w:t>9.5</w:t>
            </w:r>
          </w:p>
        </w:tc>
        <w:tc>
          <w:tcPr>
            <w:tcW w:w="1126" w:type="dxa"/>
            <w:tcBorders>
              <w:top w:val="nil"/>
              <w:left w:val="nil"/>
              <w:bottom w:val="nil"/>
              <w:right w:val="nil"/>
            </w:tcBorders>
            <w:shd w:val="clear" w:color="auto" w:fill="auto"/>
            <w:noWrap/>
            <w:vAlign w:val="bottom"/>
            <w:hideMark/>
          </w:tcPr>
          <w:p w14:paraId="45A16879" w14:textId="77777777" w:rsidR="00787F8F" w:rsidRPr="00906252" w:rsidRDefault="00787F8F">
            <w:pPr>
              <w:jc w:val="right"/>
              <w:rPr>
                <w:color w:val="000000"/>
                <w:sz w:val="18"/>
                <w:szCs w:val="18"/>
              </w:rPr>
            </w:pPr>
            <w:r w:rsidRPr="00906252">
              <w:rPr>
                <w:color w:val="000000"/>
                <w:sz w:val="18"/>
                <w:szCs w:val="18"/>
              </w:rPr>
              <w:t>7</w:t>
            </w:r>
          </w:p>
        </w:tc>
      </w:tr>
      <w:tr w:rsidR="00787F8F" w:rsidRPr="00906252" w14:paraId="17769284" w14:textId="77777777" w:rsidTr="007D1162">
        <w:trPr>
          <w:trHeight w:val="292"/>
          <w:jc w:val="center"/>
        </w:trPr>
        <w:tc>
          <w:tcPr>
            <w:tcW w:w="4687" w:type="dxa"/>
            <w:tcBorders>
              <w:top w:val="nil"/>
              <w:left w:val="nil"/>
              <w:bottom w:val="nil"/>
              <w:right w:val="nil"/>
            </w:tcBorders>
            <w:shd w:val="clear" w:color="000000" w:fill="F2F2F2"/>
            <w:noWrap/>
            <w:vAlign w:val="bottom"/>
            <w:hideMark/>
          </w:tcPr>
          <w:p w14:paraId="7DC9686A" w14:textId="77777777" w:rsidR="00787F8F" w:rsidRPr="00906252" w:rsidRDefault="00787F8F">
            <w:pPr>
              <w:rPr>
                <w:color w:val="000000"/>
                <w:sz w:val="18"/>
                <w:szCs w:val="18"/>
              </w:rPr>
            </w:pPr>
            <w:r w:rsidRPr="00906252">
              <w:rPr>
                <w:color w:val="000000"/>
                <w:sz w:val="18"/>
                <w:szCs w:val="18"/>
              </w:rPr>
              <w:t xml:space="preserve">     Nominal promedio  </w:t>
            </w:r>
          </w:p>
        </w:tc>
        <w:tc>
          <w:tcPr>
            <w:tcW w:w="965" w:type="dxa"/>
            <w:tcBorders>
              <w:top w:val="nil"/>
              <w:left w:val="nil"/>
              <w:bottom w:val="nil"/>
              <w:right w:val="nil"/>
            </w:tcBorders>
            <w:shd w:val="clear" w:color="000000" w:fill="F2F2F2"/>
            <w:noWrap/>
            <w:vAlign w:val="bottom"/>
            <w:hideMark/>
          </w:tcPr>
          <w:p w14:paraId="32B7A085" w14:textId="77777777" w:rsidR="00787F8F" w:rsidRPr="00906252" w:rsidRDefault="00787F8F">
            <w:pPr>
              <w:jc w:val="right"/>
              <w:rPr>
                <w:color w:val="000000"/>
                <w:sz w:val="18"/>
                <w:szCs w:val="18"/>
              </w:rPr>
            </w:pPr>
            <w:r w:rsidRPr="00906252">
              <w:rPr>
                <w:color w:val="000000"/>
                <w:sz w:val="18"/>
                <w:szCs w:val="18"/>
              </w:rPr>
              <w:t>10.3</w:t>
            </w:r>
          </w:p>
        </w:tc>
        <w:tc>
          <w:tcPr>
            <w:tcW w:w="1126" w:type="dxa"/>
            <w:tcBorders>
              <w:top w:val="nil"/>
              <w:left w:val="nil"/>
              <w:bottom w:val="nil"/>
              <w:right w:val="nil"/>
            </w:tcBorders>
            <w:shd w:val="clear" w:color="000000" w:fill="F2F2F2"/>
            <w:noWrap/>
            <w:vAlign w:val="bottom"/>
            <w:hideMark/>
          </w:tcPr>
          <w:p w14:paraId="4995EB74" w14:textId="77777777" w:rsidR="00787F8F" w:rsidRPr="00906252" w:rsidRDefault="00787F8F">
            <w:pPr>
              <w:jc w:val="right"/>
              <w:rPr>
                <w:color w:val="000000"/>
                <w:sz w:val="18"/>
                <w:szCs w:val="18"/>
              </w:rPr>
            </w:pPr>
            <w:r w:rsidRPr="00906252">
              <w:rPr>
                <w:color w:val="000000"/>
                <w:sz w:val="18"/>
                <w:szCs w:val="18"/>
              </w:rPr>
              <w:t>8.1</w:t>
            </w:r>
          </w:p>
        </w:tc>
      </w:tr>
      <w:tr w:rsidR="00787F8F" w:rsidRPr="00906252" w14:paraId="7864C1EB" w14:textId="77777777" w:rsidTr="007D1162">
        <w:trPr>
          <w:trHeight w:val="292"/>
          <w:jc w:val="center"/>
        </w:trPr>
        <w:tc>
          <w:tcPr>
            <w:tcW w:w="4687" w:type="dxa"/>
            <w:tcBorders>
              <w:top w:val="nil"/>
              <w:left w:val="nil"/>
              <w:bottom w:val="nil"/>
              <w:right w:val="nil"/>
            </w:tcBorders>
            <w:shd w:val="clear" w:color="auto" w:fill="auto"/>
            <w:noWrap/>
            <w:vAlign w:val="bottom"/>
            <w:hideMark/>
          </w:tcPr>
          <w:p w14:paraId="3ADF8F78" w14:textId="77777777" w:rsidR="00787F8F" w:rsidRPr="00906252" w:rsidRDefault="00787F8F">
            <w:pPr>
              <w:rPr>
                <w:color w:val="000000"/>
                <w:sz w:val="18"/>
                <w:szCs w:val="18"/>
              </w:rPr>
            </w:pPr>
            <w:r w:rsidRPr="00906252">
              <w:rPr>
                <w:color w:val="000000"/>
                <w:sz w:val="18"/>
                <w:szCs w:val="18"/>
              </w:rPr>
              <w:t xml:space="preserve">     Real acumulada </w:t>
            </w:r>
          </w:p>
        </w:tc>
        <w:tc>
          <w:tcPr>
            <w:tcW w:w="965" w:type="dxa"/>
            <w:tcBorders>
              <w:top w:val="nil"/>
              <w:left w:val="nil"/>
              <w:bottom w:val="nil"/>
              <w:right w:val="nil"/>
            </w:tcBorders>
            <w:shd w:val="clear" w:color="auto" w:fill="auto"/>
            <w:noWrap/>
            <w:vAlign w:val="bottom"/>
            <w:hideMark/>
          </w:tcPr>
          <w:p w14:paraId="2D8FCD4E" w14:textId="77777777" w:rsidR="00787F8F" w:rsidRPr="00906252" w:rsidRDefault="00787F8F">
            <w:pPr>
              <w:jc w:val="right"/>
              <w:rPr>
                <w:color w:val="000000"/>
                <w:sz w:val="18"/>
                <w:szCs w:val="18"/>
              </w:rPr>
            </w:pPr>
            <w:r w:rsidRPr="00906252">
              <w:rPr>
                <w:color w:val="000000"/>
                <w:sz w:val="18"/>
                <w:szCs w:val="18"/>
              </w:rPr>
              <w:t>6.8</w:t>
            </w:r>
          </w:p>
        </w:tc>
        <w:tc>
          <w:tcPr>
            <w:tcW w:w="1126" w:type="dxa"/>
            <w:tcBorders>
              <w:top w:val="nil"/>
              <w:left w:val="nil"/>
              <w:bottom w:val="nil"/>
              <w:right w:val="nil"/>
            </w:tcBorders>
            <w:shd w:val="clear" w:color="auto" w:fill="auto"/>
            <w:noWrap/>
            <w:vAlign w:val="bottom"/>
            <w:hideMark/>
          </w:tcPr>
          <w:p w14:paraId="00C3F398" w14:textId="77777777" w:rsidR="00787F8F" w:rsidRPr="00906252" w:rsidRDefault="00787F8F">
            <w:pPr>
              <w:jc w:val="right"/>
              <w:rPr>
                <w:color w:val="000000"/>
                <w:sz w:val="18"/>
                <w:szCs w:val="18"/>
              </w:rPr>
            </w:pPr>
            <w:r w:rsidRPr="00906252">
              <w:rPr>
                <w:color w:val="000000"/>
                <w:sz w:val="18"/>
                <w:szCs w:val="18"/>
              </w:rPr>
              <w:t>4.9</w:t>
            </w:r>
          </w:p>
        </w:tc>
      </w:tr>
      <w:tr w:rsidR="00787F8F" w:rsidRPr="00906252" w14:paraId="0C49B22E" w14:textId="77777777" w:rsidTr="007D1162">
        <w:trPr>
          <w:trHeight w:val="292"/>
          <w:jc w:val="center"/>
        </w:trPr>
        <w:tc>
          <w:tcPr>
            <w:tcW w:w="4687" w:type="dxa"/>
            <w:tcBorders>
              <w:top w:val="nil"/>
              <w:left w:val="nil"/>
              <w:bottom w:val="nil"/>
              <w:right w:val="nil"/>
            </w:tcBorders>
            <w:shd w:val="clear" w:color="000000" w:fill="F2F2F2"/>
            <w:noWrap/>
            <w:vAlign w:val="bottom"/>
            <w:hideMark/>
          </w:tcPr>
          <w:p w14:paraId="4C703AF3" w14:textId="77777777" w:rsidR="00787F8F" w:rsidRPr="00906252" w:rsidRDefault="00787F8F">
            <w:pPr>
              <w:rPr>
                <w:color w:val="000000"/>
                <w:sz w:val="18"/>
                <w:szCs w:val="18"/>
              </w:rPr>
            </w:pPr>
            <w:r w:rsidRPr="00906252">
              <w:rPr>
                <w:color w:val="000000"/>
                <w:sz w:val="18"/>
                <w:szCs w:val="18"/>
              </w:rPr>
              <w:t xml:space="preserve">Cuenta Corriente </w:t>
            </w:r>
          </w:p>
        </w:tc>
        <w:tc>
          <w:tcPr>
            <w:tcW w:w="965" w:type="dxa"/>
            <w:tcBorders>
              <w:top w:val="nil"/>
              <w:left w:val="nil"/>
              <w:bottom w:val="nil"/>
              <w:right w:val="nil"/>
            </w:tcBorders>
            <w:shd w:val="clear" w:color="000000" w:fill="F2F2F2"/>
            <w:noWrap/>
            <w:vAlign w:val="bottom"/>
            <w:hideMark/>
          </w:tcPr>
          <w:p w14:paraId="089254EC" w14:textId="77777777" w:rsidR="00787F8F" w:rsidRPr="00906252" w:rsidRDefault="00787F8F">
            <w:pPr>
              <w:rPr>
                <w:color w:val="000000"/>
                <w:sz w:val="18"/>
                <w:szCs w:val="18"/>
              </w:rPr>
            </w:pPr>
            <w:r w:rsidRPr="00906252">
              <w:rPr>
                <w:color w:val="000000"/>
                <w:sz w:val="18"/>
                <w:szCs w:val="18"/>
              </w:rPr>
              <w:t> </w:t>
            </w:r>
          </w:p>
        </w:tc>
        <w:tc>
          <w:tcPr>
            <w:tcW w:w="1126" w:type="dxa"/>
            <w:tcBorders>
              <w:top w:val="nil"/>
              <w:left w:val="nil"/>
              <w:bottom w:val="nil"/>
              <w:right w:val="nil"/>
            </w:tcBorders>
            <w:shd w:val="clear" w:color="000000" w:fill="F2F2F2"/>
            <w:noWrap/>
            <w:vAlign w:val="bottom"/>
            <w:hideMark/>
          </w:tcPr>
          <w:p w14:paraId="70D090A3" w14:textId="77777777" w:rsidR="00787F8F" w:rsidRPr="00906252" w:rsidRDefault="00787F8F">
            <w:pPr>
              <w:rPr>
                <w:color w:val="000000"/>
                <w:sz w:val="18"/>
                <w:szCs w:val="18"/>
              </w:rPr>
            </w:pPr>
            <w:r w:rsidRPr="00906252">
              <w:rPr>
                <w:color w:val="000000"/>
                <w:sz w:val="18"/>
                <w:szCs w:val="18"/>
              </w:rPr>
              <w:t> </w:t>
            </w:r>
          </w:p>
        </w:tc>
      </w:tr>
      <w:tr w:rsidR="00787F8F" w:rsidRPr="00906252" w14:paraId="5FAC35E8" w14:textId="77777777" w:rsidTr="007D1162">
        <w:trPr>
          <w:trHeight w:val="292"/>
          <w:jc w:val="center"/>
        </w:trPr>
        <w:tc>
          <w:tcPr>
            <w:tcW w:w="4687" w:type="dxa"/>
            <w:tcBorders>
              <w:top w:val="nil"/>
              <w:left w:val="nil"/>
              <w:bottom w:val="nil"/>
              <w:right w:val="nil"/>
            </w:tcBorders>
            <w:shd w:val="clear" w:color="auto" w:fill="auto"/>
            <w:noWrap/>
            <w:vAlign w:val="bottom"/>
            <w:hideMark/>
          </w:tcPr>
          <w:p w14:paraId="02455705" w14:textId="77777777" w:rsidR="00787F8F" w:rsidRPr="00906252" w:rsidRDefault="00787F8F">
            <w:pPr>
              <w:rPr>
                <w:color w:val="000000"/>
                <w:sz w:val="18"/>
                <w:szCs w:val="18"/>
              </w:rPr>
            </w:pPr>
            <w:r w:rsidRPr="00906252">
              <w:rPr>
                <w:color w:val="000000"/>
                <w:sz w:val="18"/>
                <w:szCs w:val="18"/>
              </w:rPr>
              <w:t xml:space="preserve">     Millones de dólares </w:t>
            </w:r>
          </w:p>
        </w:tc>
        <w:tc>
          <w:tcPr>
            <w:tcW w:w="965" w:type="dxa"/>
            <w:tcBorders>
              <w:top w:val="nil"/>
              <w:left w:val="nil"/>
              <w:bottom w:val="nil"/>
              <w:right w:val="nil"/>
            </w:tcBorders>
            <w:shd w:val="clear" w:color="auto" w:fill="auto"/>
            <w:noWrap/>
            <w:vAlign w:val="bottom"/>
            <w:hideMark/>
          </w:tcPr>
          <w:p w14:paraId="39281928" w14:textId="77777777" w:rsidR="00787F8F" w:rsidRPr="00906252" w:rsidRDefault="00787F8F">
            <w:pPr>
              <w:jc w:val="right"/>
              <w:rPr>
                <w:color w:val="000000"/>
                <w:sz w:val="18"/>
                <w:szCs w:val="18"/>
              </w:rPr>
            </w:pPr>
            <w:r w:rsidRPr="00906252">
              <w:rPr>
                <w:color w:val="000000"/>
                <w:sz w:val="18"/>
                <w:szCs w:val="18"/>
              </w:rPr>
              <w:t>-4,044.00</w:t>
            </w:r>
          </w:p>
        </w:tc>
        <w:tc>
          <w:tcPr>
            <w:tcW w:w="1126" w:type="dxa"/>
            <w:tcBorders>
              <w:top w:val="nil"/>
              <w:left w:val="nil"/>
              <w:bottom w:val="nil"/>
              <w:right w:val="nil"/>
            </w:tcBorders>
            <w:shd w:val="clear" w:color="auto" w:fill="auto"/>
            <w:noWrap/>
            <w:vAlign w:val="bottom"/>
            <w:hideMark/>
          </w:tcPr>
          <w:p w14:paraId="5259F22B" w14:textId="77777777" w:rsidR="00787F8F" w:rsidRPr="00906252" w:rsidRDefault="00787F8F">
            <w:pPr>
              <w:jc w:val="right"/>
              <w:rPr>
                <w:color w:val="000000"/>
                <w:sz w:val="18"/>
                <w:szCs w:val="18"/>
              </w:rPr>
            </w:pPr>
            <w:r w:rsidRPr="00906252">
              <w:rPr>
                <w:color w:val="000000"/>
                <w:sz w:val="18"/>
                <w:szCs w:val="18"/>
              </w:rPr>
              <w:t>-5,047.70</w:t>
            </w:r>
          </w:p>
        </w:tc>
      </w:tr>
      <w:tr w:rsidR="00787F8F" w:rsidRPr="00906252" w14:paraId="26F65A1F" w14:textId="77777777" w:rsidTr="007D1162">
        <w:trPr>
          <w:trHeight w:val="292"/>
          <w:jc w:val="center"/>
        </w:trPr>
        <w:tc>
          <w:tcPr>
            <w:tcW w:w="4687" w:type="dxa"/>
            <w:tcBorders>
              <w:top w:val="nil"/>
              <w:left w:val="nil"/>
              <w:bottom w:val="single" w:sz="4" w:space="0" w:color="auto"/>
              <w:right w:val="nil"/>
            </w:tcBorders>
            <w:shd w:val="clear" w:color="000000" w:fill="F2F2F2"/>
            <w:noWrap/>
            <w:vAlign w:val="bottom"/>
            <w:hideMark/>
          </w:tcPr>
          <w:p w14:paraId="6C9D00C3" w14:textId="77777777" w:rsidR="00787F8F" w:rsidRPr="00906252" w:rsidRDefault="00787F8F">
            <w:pPr>
              <w:rPr>
                <w:color w:val="000000"/>
                <w:sz w:val="18"/>
                <w:szCs w:val="18"/>
              </w:rPr>
            </w:pPr>
            <w:r w:rsidRPr="00906252">
              <w:rPr>
                <w:color w:val="000000"/>
                <w:sz w:val="18"/>
                <w:szCs w:val="18"/>
              </w:rPr>
              <w:t xml:space="preserve">     % del PIB </w:t>
            </w:r>
          </w:p>
        </w:tc>
        <w:tc>
          <w:tcPr>
            <w:tcW w:w="965" w:type="dxa"/>
            <w:tcBorders>
              <w:top w:val="nil"/>
              <w:left w:val="nil"/>
              <w:bottom w:val="single" w:sz="4" w:space="0" w:color="auto"/>
              <w:right w:val="nil"/>
            </w:tcBorders>
            <w:shd w:val="clear" w:color="000000" w:fill="F2F2F2"/>
            <w:noWrap/>
            <w:vAlign w:val="bottom"/>
            <w:hideMark/>
          </w:tcPr>
          <w:p w14:paraId="5E331FDD" w14:textId="77777777" w:rsidR="00787F8F" w:rsidRPr="00906252" w:rsidRDefault="00787F8F">
            <w:pPr>
              <w:jc w:val="right"/>
              <w:rPr>
                <w:color w:val="000000"/>
                <w:sz w:val="18"/>
                <w:szCs w:val="18"/>
              </w:rPr>
            </w:pPr>
            <w:r w:rsidRPr="00906252">
              <w:rPr>
                <w:color w:val="000000"/>
                <w:sz w:val="18"/>
                <w:szCs w:val="18"/>
              </w:rPr>
              <w:t>-0.2</w:t>
            </w:r>
          </w:p>
        </w:tc>
        <w:tc>
          <w:tcPr>
            <w:tcW w:w="1126" w:type="dxa"/>
            <w:tcBorders>
              <w:top w:val="nil"/>
              <w:left w:val="nil"/>
              <w:bottom w:val="single" w:sz="4" w:space="0" w:color="auto"/>
              <w:right w:val="nil"/>
            </w:tcBorders>
            <w:shd w:val="clear" w:color="000000" w:fill="F2F2F2"/>
            <w:noWrap/>
            <w:vAlign w:val="bottom"/>
            <w:hideMark/>
          </w:tcPr>
          <w:p w14:paraId="6A5A5832" w14:textId="77777777" w:rsidR="00787F8F" w:rsidRPr="00906252" w:rsidRDefault="00787F8F">
            <w:pPr>
              <w:jc w:val="right"/>
              <w:rPr>
                <w:color w:val="000000"/>
                <w:sz w:val="18"/>
                <w:szCs w:val="18"/>
              </w:rPr>
            </w:pPr>
            <w:r w:rsidRPr="00906252">
              <w:rPr>
                <w:color w:val="000000"/>
                <w:sz w:val="18"/>
                <w:szCs w:val="18"/>
              </w:rPr>
              <w:t>-0.3</w:t>
            </w:r>
          </w:p>
        </w:tc>
      </w:tr>
      <w:tr w:rsidR="00787F8F" w:rsidRPr="00906252" w14:paraId="210D9955" w14:textId="77777777" w:rsidTr="007D1162">
        <w:trPr>
          <w:trHeight w:val="292"/>
          <w:jc w:val="center"/>
        </w:trPr>
        <w:tc>
          <w:tcPr>
            <w:tcW w:w="4687" w:type="dxa"/>
            <w:tcBorders>
              <w:top w:val="nil"/>
              <w:left w:val="nil"/>
              <w:bottom w:val="nil"/>
              <w:right w:val="nil"/>
            </w:tcBorders>
            <w:shd w:val="clear" w:color="auto" w:fill="auto"/>
            <w:noWrap/>
            <w:vAlign w:val="bottom"/>
            <w:hideMark/>
          </w:tcPr>
          <w:p w14:paraId="53EC1693" w14:textId="77777777" w:rsidR="00787F8F" w:rsidRPr="00906252" w:rsidRDefault="00787F8F">
            <w:pPr>
              <w:rPr>
                <w:i/>
                <w:iCs/>
                <w:color w:val="000000"/>
                <w:sz w:val="18"/>
                <w:szCs w:val="18"/>
              </w:rPr>
            </w:pPr>
            <w:r w:rsidRPr="00906252">
              <w:rPr>
                <w:i/>
                <w:iCs/>
                <w:color w:val="000000"/>
                <w:sz w:val="18"/>
                <w:szCs w:val="18"/>
              </w:rPr>
              <w:t xml:space="preserve">Variables de apoyo: </w:t>
            </w:r>
          </w:p>
        </w:tc>
        <w:tc>
          <w:tcPr>
            <w:tcW w:w="965" w:type="dxa"/>
            <w:tcBorders>
              <w:top w:val="nil"/>
              <w:left w:val="nil"/>
              <w:bottom w:val="nil"/>
              <w:right w:val="nil"/>
            </w:tcBorders>
            <w:shd w:val="clear" w:color="auto" w:fill="auto"/>
            <w:noWrap/>
            <w:vAlign w:val="bottom"/>
            <w:hideMark/>
          </w:tcPr>
          <w:p w14:paraId="232AF1E7" w14:textId="77777777" w:rsidR="00787F8F" w:rsidRPr="00906252" w:rsidRDefault="00787F8F">
            <w:pPr>
              <w:rPr>
                <w:i/>
                <w:iCs/>
                <w:color w:val="000000"/>
                <w:sz w:val="18"/>
                <w:szCs w:val="18"/>
              </w:rPr>
            </w:pPr>
          </w:p>
        </w:tc>
        <w:tc>
          <w:tcPr>
            <w:tcW w:w="1126" w:type="dxa"/>
            <w:tcBorders>
              <w:top w:val="nil"/>
              <w:left w:val="nil"/>
              <w:bottom w:val="nil"/>
              <w:right w:val="nil"/>
            </w:tcBorders>
            <w:shd w:val="clear" w:color="auto" w:fill="auto"/>
            <w:noWrap/>
            <w:vAlign w:val="bottom"/>
            <w:hideMark/>
          </w:tcPr>
          <w:p w14:paraId="418EDEFE" w14:textId="77777777" w:rsidR="00787F8F" w:rsidRPr="00906252" w:rsidRDefault="00787F8F">
            <w:pPr>
              <w:rPr>
                <w:sz w:val="20"/>
                <w:szCs w:val="20"/>
              </w:rPr>
            </w:pPr>
          </w:p>
        </w:tc>
      </w:tr>
      <w:tr w:rsidR="00787F8F" w:rsidRPr="00906252" w14:paraId="0ACA1BC3" w14:textId="77777777" w:rsidTr="007D1162">
        <w:trPr>
          <w:trHeight w:val="292"/>
          <w:jc w:val="center"/>
        </w:trPr>
        <w:tc>
          <w:tcPr>
            <w:tcW w:w="4687" w:type="dxa"/>
            <w:tcBorders>
              <w:top w:val="nil"/>
              <w:left w:val="nil"/>
              <w:bottom w:val="nil"/>
              <w:right w:val="nil"/>
            </w:tcBorders>
            <w:shd w:val="clear" w:color="000000" w:fill="F2F2F2"/>
            <w:noWrap/>
            <w:vAlign w:val="bottom"/>
            <w:hideMark/>
          </w:tcPr>
          <w:p w14:paraId="21C00A4D" w14:textId="77777777" w:rsidR="00787F8F" w:rsidRPr="00906252" w:rsidRDefault="00787F8F">
            <w:pPr>
              <w:rPr>
                <w:color w:val="000000"/>
                <w:sz w:val="18"/>
                <w:szCs w:val="18"/>
              </w:rPr>
            </w:pPr>
            <w:r w:rsidRPr="00906252">
              <w:rPr>
                <w:color w:val="000000"/>
                <w:sz w:val="18"/>
                <w:szCs w:val="18"/>
              </w:rPr>
              <w:t xml:space="preserve">PIB de los Estados Unidos  </w:t>
            </w:r>
          </w:p>
        </w:tc>
        <w:tc>
          <w:tcPr>
            <w:tcW w:w="965" w:type="dxa"/>
            <w:tcBorders>
              <w:top w:val="nil"/>
              <w:left w:val="nil"/>
              <w:bottom w:val="nil"/>
              <w:right w:val="nil"/>
            </w:tcBorders>
            <w:shd w:val="clear" w:color="000000" w:fill="F2F2F2"/>
            <w:noWrap/>
            <w:vAlign w:val="bottom"/>
            <w:hideMark/>
          </w:tcPr>
          <w:p w14:paraId="5F57FD31" w14:textId="77777777" w:rsidR="00787F8F" w:rsidRPr="00906252" w:rsidRDefault="00787F8F">
            <w:pPr>
              <w:rPr>
                <w:color w:val="000000"/>
                <w:sz w:val="18"/>
                <w:szCs w:val="18"/>
              </w:rPr>
            </w:pPr>
            <w:r w:rsidRPr="00906252">
              <w:rPr>
                <w:color w:val="000000"/>
                <w:sz w:val="18"/>
                <w:szCs w:val="18"/>
              </w:rPr>
              <w:t> </w:t>
            </w:r>
          </w:p>
        </w:tc>
        <w:tc>
          <w:tcPr>
            <w:tcW w:w="1126" w:type="dxa"/>
            <w:tcBorders>
              <w:top w:val="nil"/>
              <w:left w:val="nil"/>
              <w:bottom w:val="nil"/>
              <w:right w:val="nil"/>
            </w:tcBorders>
            <w:shd w:val="clear" w:color="000000" w:fill="F2F2F2"/>
            <w:noWrap/>
            <w:vAlign w:val="bottom"/>
            <w:hideMark/>
          </w:tcPr>
          <w:p w14:paraId="4D993D1B" w14:textId="77777777" w:rsidR="00787F8F" w:rsidRPr="00906252" w:rsidRDefault="00787F8F">
            <w:pPr>
              <w:rPr>
                <w:color w:val="000000"/>
                <w:sz w:val="18"/>
                <w:szCs w:val="18"/>
              </w:rPr>
            </w:pPr>
            <w:r w:rsidRPr="00906252">
              <w:rPr>
                <w:color w:val="000000"/>
                <w:sz w:val="18"/>
                <w:szCs w:val="18"/>
              </w:rPr>
              <w:t> </w:t>
            </w:r>
          </w:p>
        </w:tc>
      </w:tr>
      <w:tr w:rsidR="00787F8F" w:rsidRPr="00906252" w14:paraId="7AE247CB" w14:textId="77777777" w:rsidTr="007D1162">
        <w:trPr>
          <w:trHeight w:val="292"/>
          <w:jc w:val="center"/>
        </w:trPr>
        <w:tc>
          <w:tcPr>
            <w:tcW w:w="4687" w:type="dxa"/>
            <w:tcBorders>
              <w:top w:val="nil"/>
              <w:left w:val="nil"/>
              <w:bottom w:val="nil"/>
              <w:right w:val="nil"/>
            </w:tcBorders>
            <w:shd w:val="clear" w:color="auto" w:fill="auto"/>
            <w:noWrap/>
            <w:vAlign w:val="bottom"/>
            <w:hideMark/>
          </w:tcPr>
          <w:p w14:paraId="0697D159" w14:textId="77777777" w:rsidR="00787F8F" w:rsidRPr="00906252" w:rsidRDefault="00787F8F">
            <w:pPr>
              <w:rPr>
                <w:color w:val="000000"/>
                <w:sz w:val="18"/>
                <w:szCs w:val="18"/>
              </w:rPr>
            </w:pPr>
            <w:r w:rsidRPr="00906252">
              <w:rPr>
                <w:color w:val="000000"/>
                <w:sz w:val="18"/>
                <w:szCs w:val="18"/>
              </w:rPr>
              <w:t xml:space="preserve">     Crecimiento % real </w:t>
            </w:r>
          </w:p>
        </w:tc>
        <w:tc>
          <w:tcPr>
            <w:tcW w:w="965" w:type="dxa"/>
            <w:tcBorders>
              <w:top w:val="nil"/>
              <w:left w:val="nil"/>
              <w:bottom w:val="nil"/>
              <w:right w:val="nil"/>
            </w:tcBorders>
            <w:shd w:val="clear" w:color="auto" w:fill="auto"/>
            <w:noWrap/>
            <w:vAlign w:val="bottom"/>
            <w:hideMark/>
          </w:tcPr>
          <w:p w14:paraId="0946FE14" w14:textId="77777777" w:rsidR="00787F8F" w:rsidRPr="00906252" w:rsidRDefault="00787F8F">
            <w:pPr>
              <w:jc w:val="right"/>
              <w:rPr>
                <w:color w:val="000000"/>
                <w:sz w:val="18"/>
                <w:szCs w:val="18"/>
              </w:rPr>
            </w:pPr>
            <w:r w:rsidRPr="00906252">
              <w:rPr>
                <w:color w:val="000000"/>
                <w:sz w:val="18"/>
                <w:szCs w:val="18"/>
              </w:rPr>
              <w:t>2.2</w:t>
            </w:r>
          </w:p>
        </w:tc>
        <w:tc>
          <w:tcPr>
            <w:tcW w:w="1126" w:type="dxa"/>
            <w:tcBorders>
              <w:top w:val="nil"/>
              <w:left w:val="nil"/>
              <w:bottom w:val="nil"/>
              <w:right w:val="nil"/>
            </w:tcBorders>
            <w:shd w:val="clear" w:color="auto" w:fill="auto"/>
            <w:noWrap/>
            <w:vAlign w:val="bottom"/>
            <w:hideMark/>
          </w:tcPr>
          <w:p w14:paraId="038E0855" w14:textId="77777777" w:rsidR="00787F8F" w:rsidRPr="00906252" w:rsidRDefault="00787F8F">
            <w:pPr>
              <w:jc w:val="right"/>
              <w:rPr>
                <w:color w:val="000000"/>
                <w:sz w:val="18"/>
                <w:szCs w:val="18"/>
              </w:rPr>
            </w:pPr>
            <w:r w:rsidRPr="00906252">
              <w:rPr>
                <w:color w:val="000000"/>
                <w:sz w:val="18"/>
                <w:szCs w:val="18"/>
              </w:rPr>
              <w:t>2.1</w:t>
            </w:r>
          </w:p>
        </w:tc>
      </w:tr>
      <w:tr w:rsidR="00787F8F" w:rsidRPr="00906252" w14:paraId="7AF78B55" w14:textId="77777777" w:rsidTr="007D1162">
        <w:trPr>
          <w:trHeight w:val="292"/>
          <w:jc w:val="center"/>
        </w:trPr>
        <w:tc>
          <w:tcPr>
            <w:tcW w:w="4687" w:type="dxa"/>
            <w:tcBorders>
              <w:top w:val="nil"/>
              <w:left w:val="nil"/>
              <w:bottom w:val="nil"/>
              <w:right w:val="nil"/>
            </w:tcBorders>
            <w:shd w:val="clear" w:color="000000" w:fill="F2F2F2"/>
            <w:noWrap/>
            <w:vAlign w:val="bottom"/>
            <w:hideMark/>
          </w:tcPr>
          <w:p w14:paraId="55E9294F" w14:textId="77777777" w:rsidR="00787F8F" w:rsidRPr="00906252" w:rsidRDefault="00787F8F">
            <w:pPr>
              <w:rPr>
                <w:color w:val="000000"/>
                <w:sz w:val="18"/>
                <w:szCs w:val="18"/>
              </w:rPr>
            </w:pPr>
            <w:r w:rsidRPr="00906252">
              <w:rPr>
                <w:color w:val="000000"/>
                <w:sz w:val="18"/>
                <w:szCs w:val="18"/>
              </w:rPr>
              <w:t xml:space="preserve">Producción Industrial de los Estados Unidos </w:t>
            </w:r>
          </w:p>
        </w:tc>
        <w:tc>
          <w:tcPr>
            <w:tcW w:w="965" w:type="dxa"/>
            <w:tcBorders>
              <w:top w:val="nil"/>
              <w:left w:val="nil"/>
              <w:bottom w:val="nil"/>
              <w:right w:val="nil"/>
            </w:tcBorders>
            <w:shd w:val="clear" w:color="000000" w:fill="F2F2F2"/>
            <w:noWrap/>
            <w:vAlign w:val="bottom"/>
            <w:hideMark/>
          </w:tcPr>
          <w:p w14:paraId="6CE2B18F" w14:textId="77777777" w:rsidR="00787F8F" w:rsidRPr="00906252" w:rsidRDefault="00787F8F">
            <w:pPr>
              <w:rPr>
                <w:color w:val="000000"/>
                <w:sz w:val="18"/>
                <w:szCs w:val="18"/>
              </w:rPr>
            </w:pPr>
            <w:r w:rsidRPr="00906252">
              <w:rPr>
                <w:color w:val="000000"/>
                <w:sz w:val="18"/>
                <w:szCs w:val="18"/>
              </w:rPr>
              <w:t> </w:t>
            </w:r>
          </w:p>
        </w:tc>
        <w:tc>
          <w:tcPr>
            <w:tcW w:w="1126" w:type="dxa"/>
            <w:tcBorders>
              <w:top w:val="nil"/>
              <w:left w:val="nil"/>
              <w:bottom w:val="nil"/>
              <w:right w:val="nil"/>
            </w:tcBorders>
            <w:shd w:val="clear" w:color="000000" w:fill="F2F2F2"/>
            <w:noWrap/>
            <w:vAlign w:val="bottom"/>
            <w:hideMark/>
          </w:tcPr>
          <w:p w14:paraId="4FC2B070" w14:textId="77777777" w:rsidR="00787F8F" w:rsidRPr="00906252" w:rsidRDefault="00787F8F">
            <w:pPr>
              <w:rPr>
                <w:color w:val="000000"/>
                <w:sz w:val="18"/>
                <w:szCs w:val="18"/>
              </w:rPr>
            </w:pPr>
            <w:r w:rsidRPr="00906252">
              <w:rPr>
                <w:color w:val="000000"/>
                <w:sz w:val="18"/>
                <w:szCs w:val="18"/>
              </w:rPr>
              <w:t> </w:t>
            </w:r>
          </w:p>
        </w:tc>
      </w:tr>
      <w:tr w:rsidR="00787F8F" w:rsidRPr="00906252" w14:paraId="3D035045" w14:textId="77777777" w:rsidTr="007D1162">
        <w:trPr>
          <w:trHeight w:val="292"/>
          <w:jc w:val="center"/>
        </w:trPr>
        <w:tc>
          <w:tcPr>
            <w:tcW w:w="4687" w:type="dxa"/>
            <w:tcBorders>
              <w:top w:val="nil"/>
              <w:left w:val="nil"/>
              <w:bottom w:val="nil"/>
              <w:right w:val="nil"/>
            </w:tcBorders>
            <w:shd w:val="clear" w:color="auto" w:fill="auto"/>
            <w:noWrap/>
            <w:vAlign w:val="bottom"/>
            <w:hideMark/>
          </w:tcPr>
          <w:p w14:paraId="05A92322" w14:textId="77777777" w:rsidR="00787F8F" w:rsidRPr="00906252" w:rsidRDefault="00787F8F">
            <w:pPr>
              <w:rPr>
                <w:color w:val="000000"/>
                <w:sz w:val="18"/>
                <w:szCs w:val="18"/>
              </w:rPr>
            </w:pPr>
            <w:r w:rsidRPr="00906252">
              <w:rPr>
                <w:color w:val="000000"/>
                <w:sz w:val="18"/>
                <w:szCs w:val="18"/>
              </w:rPr>
              <w:t xml:space="preserve">     Crecimiento % real </w:t>
            </w:r>
          </w:p>
        </w:tc>
        <w:tc>
          <w:tcPr>
            <w:tcW w:w="965" w:type="dxa"/>
            <w:tcBorders>
              <w:top w:val="nil"/>
              <w:left w:val="nil"/>
              <w:bottom w:val="nil"/>
              <w:right w:val="nil"/>
            </w:tcBorders>
            <w:shd w:val="clear" w:color="auto" w:fill="auto"/>
            <w:noWrap/>
            <w:vAlign w:val="bottom"/>
            <w:hideMark/>
          </w:tcPr>
          <w:p w14:paraId="44B58E84" w14:textId="77777777" w:rsidR="00787F8F" w:rsidRPr="00906252" w:rsidRDefault="00787F8F">
            <w:pPr>
              <w:jc w:val="right"/>
              <w:rPr>
                <w:color w:val="000000"/>
                <w:sz w:val="18"/>
                <w:szCs w:val="18"/>
              </w:rPr>
            </w:pPr>
            <w:r w:rsidRPr="00906252">
              <w:rPr>
                <w:color w:val="000000"/>
                <w:sz w:val="18"/>
                <w:szCs w:val="18"/>
              </w:rPr>
              <w:t>1.3</w:t>
            </w:r>
          </w:p>
        </w:tc>
        <w:tc>
          <w:tcPr>
            <w:tcW w:w="1126" w:type="dxa"/>
            <w:tcBorders>
              <w:top w:val="nil"/>
              <w:left w:val="nil"/>
              <w:bottom w:val="nil"/>
              <w:right w:val="nil"/>
            </w:tcBorders>
            <w:shd w:val="clear" w:color="auto" w:fill="auto"/>
            <w:noWrap/>
            <w:vAlign w:val="bottom"/>
            <w:hideMark/>
          </w:tcPr>
          <w:p w14:paraId="04293C84" w14:textId="77777777" w:rsidR="00787F8F" w:rsidRPr="00906252" w:rsidRDefault="00787F8F">
            <w:pPr>
              <w:jc w:val="right"/>
              <w:rPr>
                <w:color w:val="000000"/>
                <w:sz w:val="18"/>
                <w:szCs w:val="18"/>
              </w:rPr>
            </w:pPr>
            <w:r w:rsidRPr="00906252">
              <w:rPr>
                <w:color w:val="000000"/>
                <w:sz w:val="18"/>
                <w:szCs w:val="18"/>
              </w:rPr>
              <w:t>2</w:t>
            </w:r>
          </w:p>
        </w:tc>
      </w:tr>
      <w:tr w:rsidR="00787F8F" w:rsidRPr="00906252" w14:paraId="44A22732" w14:textId="77777777" w:rsidTr="007D1162">
        <w:trPr>
          <w:trHeight w:val="292"/>
          <w:jc w:val="center"/>
        </w:trPr>
        <w:tc>
          <w:tcPr>
            <w:tcW w:w="4687" w:type="dxa"/>
            <w:tcBorders>
              <w:top w:val="nil"/>
              <w:left w:val="nil"/>
              <w:bottom w:val="nil"/>
              <w:right w:val="nil"/>
            </w:tcBorders>
            <w:shd w:val="clear" w:color="000000" w:fill="F2F2F2"/>
            <w:noWrap/>
            <w:vAlign w:val="bottom"/>
            <w:hideMark/>
          </w:tcPr>
          <w:p w14:paraId="432B495F" w14:textId="77777777" w:rsidR="00787F8F" w:rsidRPr="00906252" w:rsidRDefault="00787F8F">
            <w:pPr>
              <w:rPr>
                <w:color w:val="000000"/>
                <w:sz w:val="18"/>
                <w:szCs w:val="18"/>
              </w:rPr>
            </w:pPr>
            <w:r w:rsidRPr="00906252">
              <w:rPr>
                <w:color w:val="000000"/>
                <w:sz w:val="18"/>
                <w:szCs w:val="18"/>
              </w:rPr>
              <w:t xml:space="preserve">Inflación de los Estados Unidos (%) </w:t>
            </w:r>
          </w:p>
        </w:tc>
        <w:tc>
          <w:tcPr>
            <w:tcW w:w="965" w:type="dxa"/>
            <w:tcBorders>
              <w:top w:val="nil"/>
              <w:left w:val="nil"/>
              <w:bottom w:val="nil"/>
              <w:right w:val="nil"/>
            </w:tcBorders>
            <w:shd w:val="clear" w:color="000000" w:fill="F2F2F2"/>
            <w:noWrap/>
            <w:vAlign w:val="bottom"/>
            <w:hideMark/>
          </w:tcPr>
          <w:p w14:paraId="6EAAA756" w14:textId="77777777" w:rsidR="00787F8F" w:rsidRPr="00906252" w:rsidRDefault="00787F8F">
            <w:pPr>
              <w:rPr>
                <w:color w:val="000000"/>
                <w:sz w:val="18"/>
                <w:szCs w:val="18"/>
              </w:rPr>
            </w:pPr>
            <w:r w:rsidRPr="00906252">
              <w:rPr>
                <w:color w:val="000000"/>
                <w:sz w:val="18"/>
                <w:szCs w:val="18"/>
              </w:rPr>
              <w:t> </w:t>
            </w:r>
          </w:p>
        </w:tc>
        <w:tc>
          <w:tcPr>
            <w:tcW w:w="1126" w:type="dxa"/>
            <w:tcBorders>
              <w:top w:val="nil"/>
              <w:left w:val="nil"/>
              <w:bottom w:val="nil"/>
              <w:right w:val="nil"/>
            </w:tcBorders>
            <w:shd w:val="clear" w:color="000000" w:fill="F2F2F2"/>
            <w:noWrap/>
            <w:vAlign w:val="bottom"/>
            <w:hideMark/>
          </w:tcPr>
          <w:p w14:paraId="23E288AD" w14:textId="77777777" w:rsidR="00787F8F" w:rsidRPr="00906252" w:rsidRDefault="00787F8F">
            <w:pPr>
              <w:rPr>
                <w:color w:val="000000"/>
                <w:sz w:val="18"/>
                <w:szCs w:val="18"/>
              </w:rPr>
            </w:pPr>
            <w:r w:rsidRPr="00906252">
              <w:rPr>
                <w:color w:val="000000"/>
                <w:sz w:val="18"/>
                <w:szCs w:val="18"/>
              </w:rPr>
              <w:t> </w:t>
            </w:r>
          </w:p>
        </w:tc>
      </w:tr>
      <w:tr w:rsidR="00787F8F" w:rsidRPr="00906252" w14:paraId="00B11B7D" w14:textId="77777777" w:rsidTr="007D1162">
        <w:trPr>
          <w:trHeight w:val="292"/>
          <w:jc w:val="center"/>
        </w:trPr>
        <w:tc>
          <w:tcPr>
            <w:tcW w:w="4687" w:type="dxa"/>
            <w:tcBorders>
              <w:top w:val="nil"/>
              <w:left w:val="nil"/>
              <w:bottom w:val="nil"/>
              <w:right w:val="nil"/>
            </w:tcBorders>
            <w:shd w:val="clear" w:color="auto" w:fill="auto"/>
            <w:noWrap/>
            <w:vAlign w:val="bottom"/>
            <w:hideMark/>
          </w:tcPr>
          <w:p w14:paraId="1BC6748B" w14:textId="77777777" w:rsidR="00787F8F" w:rsidRPr="00906252" w:rsidRDefault="00787F8F">
            <w:pPr>
              <w:rPr>
                <w:color w:val="000000"/>
                <w:sz w:val="18"/>
                <w:szCs w:val="18"/>
              </w:rPr>
            </w:pPr>
            <w:r w:rsidRPr="00906252">
              <w:rPr>
                <w:color w:val="000000"/>
                <w:sz w:val="18"/>
                <w:szCs w:val="18"/>
              </w:rPr>
              <w:t xml:space="preserve">     Promedio </w:t>
            </w:r>
          </w:p>
        </w:tc>
        <w:tc>
          <w:tcPr>
            <w:tcW w:w="965" w:type="dxa"/>
            <w:tcBorders>
              <w:top w:val="nil"/>
              <w:left w:val="nil"/>
              <w:bottom w:val="nil"/>
              <w:right w:val="nil"/>
            </w:tcBorders>
            <w:shd w:val="clear" w:color="auto" w:fill="auto"/>
            <w:noWrap/>
            <w:vAlign w:val="bottom"/>
            <w:hideMark/>
          </w:tcPr>
          <w:p w14:paraId="2771C7FF" w14:textId="77777777" w:rsidR="00787F8F" w:rsidRPr="00906252" w:rsidRDefault="00787F8F">
            <w:pPr>
              <w:jc w:val="right"/>
              <w:rPr>
                <w:color w:val="000000"/>
                <w:sz w:val="18"/>
                <w:szCs w:val="18"/>
              </w:rPr>
            </w:pPr>
            <w:r w:rsidRPr="00906252">
              <w:rPr>
                <w:color w:val="000000"/>
                <w:sz w:val="18"/>
                <w:szCs w:val="18"/>
              </w:rPr>
              <w:t>2.7</w:t>
            </w:r>
          </w:p>
        </w:tc>
        <w:tc>
          <w:tcPr>
            <w:tcW w:w="1126" w:type="dxa"/>
            <w:tcBorders>
              <w:top w:val="nil"/>
              <w:left w:val="nil"/>
              <w:bottom w:val="nil"/>
              <w:right w:val="nil"/>
            </w:tcBorders>
            <w:shd w:val="clear" w:color="auto" w:fill="auto"/>
            <w:noWrap/>
            <w:vAlign w:val="bottom"/>
            <w:hideMark/>
          </w:tcPr>
          <w:p w14:paraId="531250C3" w14:textId="77777777" w:rsidR="00787F8F" w:rsidRPr="00906252" w:rsidRDefault="00787F8F">
            <w:pPr>
              <w:jc w:val="right"/>
              <w:rPr>
                <w:color w:val="000000"/>
                <w:sz w:val="18"/>
                <w:szCs w:val="18"/>
              </w:rPr>
            </w:pPr>
            <w:r w:rsidRPr="00906252">
              <w:rPr>
                <w:color w:val="000000"/>
                <w:sz w:val="18"/>
                <w:szCs w:val="18"/>
              </w:rPr>
              <w:t>2.3</w:t>
            </w:r>
          </w:p>
        </w:tc>
      </w:tr>
      <w:tr w:rsidR="00787F8F" w:rsidRPr="00906252" w14:paraId="780E1979" w14:textId="77777777" w:rsidTr="007D1162">
        <w:trPr>
          <w:trHeight w:val="292"/>
          <w:jc w:val="center"/>
        </w:trPr>
        <w:tc>
          <w:tcPr>
            <w:tcW w:w="4687" w:type="dxa"/>
            <w:tcBorders>
              <w:top w:val="nil"/>
              <w:left w:val="nil"/>
              <w:bottom w:val="nil"/>
              <w:right w:val="nil"/>
            </w:tcBorders>
            <w:shd w:val="clear" w:color="000000" w:fill="F2F2F2"/>
            <w:noWrap/>
            <w:vAlign w:val="bottom"/>
            <w:hideMark/>
          </w:tcPr>
          <w:p w14:paraId="25784B4D" w14:textId="77777777" w:rsidR="00787F8F" w:rsidRPr="00906252" w:rsidRDefault="00787F8F">
            <w:pPr>
              <w:rPr>
                <w:color w:val="000000"/>
                <w:sz w:val="18"/>
                <w:szCs w:val="18"/>
              </w:rPr>
            </w:pPr>
            <w:r w:rsidRPr="00906252">
              <w:rPr>
                <w:color w:val="000000"/>
                <w:sz w:val="18"/>
                <w:szCs w:val="18"/>
              </w:rPr>
              <w:t xml:space="preserve">Tasa de interés internacional  </w:t>
            </w:r>
          </w:p>
        </w:tc>
        <w:tc>
          <w:tcPr>
            <w:tcW w:w="965" w:type="dxa"/>
            <w:tcBorders>
              <w:top w:val="nil"/>
              <w:left w:val="nil"/>
              <w:bottom w:val="nil"/>
              <w:right w:val="nil"/>
            </w:tcBorders>
            <w:shd w:val="clear" w:color="000000" w:fill="F2F2F2"/>
            <w:noWrap/>
            <w:vAlign w:val="bottom"/>
            <w:hideMark/>
          </w:tcPr>
          <w:p w14:paraId="12ED87FE" w14:textId="77777777" w:rsidR="00787F8F" w:rsidRPr="00906252" w:rsidRDefault="00787F8F">
            <w:pPr>
              <w:rPr>
                <w:color w:val="000000"/>
                <w:sz w:val="18"/>
                <w:szCs w:val="18"/>
              </w:rPr>
            </w:pPr>
            <w:r w:rsidRPr="00906252">
              <w:rPr>
                <w:color w:val="000000"/>
                <w:sz w:val="18"/>
                <w:szCs w:val="18"/>
              </w:rPr>
              <w:t> </w:t>
            </w:r>
          </w:p>
        </w:tc>
        <w:tc>
          <w:tcPr>
            <w:tcW w:w="1126" w:type="dxa"/>
            <w:tcBorders>
              <w:top w:val="nil"/>
              <w:left w:val="nil"/>
              <w:bottom w:val="nil"/>
              <w:right w:val="nil"/>
            </w:tcBorders>
            <w:shd w:val="clear" w:color="000000" w:fill="F2F2F2"/>
            <w:noWrap/>
            <w:vAlign w:val="bottom"/>
            <w:hideMark/>
          </w:tcPr>
          <w:p w14:paraId="3D86D109" w14:textId="77777777" w:rsidR="00787F8F" w:rsidRPr="00906252" w:rsidRDefault="00787F8F">
            <w:pPr>
              <w:rPr>
                <w:color w:val="000000"/>
                <w:sz w:val="18"/>
                <w:szCs w:val="18"/>
              </w:rPr>
            </w:pPr>
            <w:r w:rsidRPr="00906252">
              <w:rPr>
                <w:color w:val="000000"/>
                <w:sz w:val="18"/>
                <w:szCs w:val="18"/>
              </w:rPr>
              <w:t> </w:t>
            </w:r>
          </w:p>
        </w:tc>
      </w:tr>
      <w:tr w:rsidR="00787F8F" w:rsidRPr="00906252" w14:paraId="7B537D80" w14:textId="77777777" w:rsidTr="007D1162">
        <w:trPr>
          <w:trHeight w:val="292"/>
          <w:jc w:val="center"/>
        </w:trPr>
        <w:tc>
          <w:tcPr>
            <w:tcW w:w="4687" w:type="dxa"/>
            <w:tcBorders>
              <w:top w:val="nil"/>
              <w:left w:val="nil"/>
              <w:bottom w:val="nil"/>
              <w:right w:val="nil"/>
            </w:tcBorders>
            <w:shd w:val="clear" w:color="auto" w:fill="auto"/>
            <w:noWrap/>
            <w:vAlign w:val="bottom"/>
            <w:hideMark/>
          </w:tcPr>
          <w:p w14:paraId="4FF43F53" w14:textId="77777777" w:rsidR="00787F8F" w:rsidRPr="00906252" w:rsidRDefault="00787F8F">
            <w:pPr>
              <w:rPr>
                <w:color w:val="000000"/>
                <w:sz w:val="18"/>
                <w:szCs w:val="18"/>
              </w:rPr>
            </w:pPr>
            <w:r w:rsidRPr="00906252">
              <w:rPr>
                <w:color w:val="000000"/>
                <w:sz w:val="18"/>
                <w:szCs w:val="18"/>
              </w:rPr>
              <w:t xml:space="preserve">     </w:t>
            </w:r>
            <w:proofErr w:type="spellStart"/>
            <w:r w:rsidRPr="00906252">
              <w:rPr>
                <w:color w:val="000000"/>
                <w:sz w:val="18"/>
                <w:szCs w:val="18"/>
              </w:rPr>
              <w:t>SOFR</w:t>
            </w:r>
            <w:proofErr w:type="spellEnd"/>
            <w:r w:rsidRPr="00906252">
              <w:rPr>
                <w:color w:val="000000"/>
                <w:sz w:val="18"/>
                <w:szCs w:val="18"/>
              </w:rPr>
              <w:t xml:space="preserve"> 3 meses (promedio) </w:t>
            </w:r>
          </w:p>
        </w:tc>
        <w:tc>
          <w:tcPr>
            <w:tcW w:w="965" w:type="dxa"/>
            <w:tcBorders>
              <w:top w:val="nil"/>
              <w:left w:val="nil"/>
              <w:bottom w:val="nil"/>
              <w:right w:val="nil"/>
            </w:tcBorders>
            <w:shd w:val="clear" w:color="auto" w:fill="auto"/>
            <w:noWrap/>
            <w:vAlign w:val="bottom"/>
            <w:hideMark/>
          </w:tcPr>
          <w:p w14:paraId="682E4378" w14:textId="77777777" w:rsidR="00787F8F" w:rsidRPr="00906252" w:rsidRDefault="00787F8F">
            <w:pPr>
              <w:jc w:val="right"/>
              <w:rPr>
                <w:color w:val="000000"/>
                <w:sz w:val="18"/>
                <w:szCs w:val="18"/>
              </w:rPr>
            </w:pPr>
            <w:r w:rsidRPr="00906252">
              <w:rPr>
                <w:color w:val="000000"/>
                <w:sz w:val="18"/>
                <w:szCs w:val="18"/>
              </w:rPr>
              <w:t>4.9</w:t>
            </w:r>
          </w:p>
        </w:tc>
        <w:tc>
          <w:tcPr>
            <w:tcW w:w="1126" w:type="dxa"/>
            <w:tcBorders>
              <w:top w:val="nil"/>
              <w:left w:val="nil"/>
              <w:bottom w:val="nil"/>
              <w:right w:val="nil"/>
            </w:tcBorders>
            <w:shd w:val="clear" w:color="auto" w:fill="auto"/>
            <w:noWrap/>
            <w:vAlign w:val="bottom"/>
            <w:hideMark/>
          </w:tcPr>
          <w:p w14:paraId="51DF3726" w14:textId="77777777" w:rsidR="00787F8F" w:rsidRPr="00906252" w:rsidRDefault="00787F8F">
            <w:pPr>
              <w:jc w:val="right"/>
              <w:rPr>
                <w:color w:val="000000"/>
                <w:sz w:val="18"/>
                <w:szCs w:val="18"/>
              </w:rPr>
            </w:pPr>
            <w:r w:rsidRPr="00906252">
              <w:rPr>
                <w:color w:val="000000"/>
                <w:sz w:val="18"/>
                <w:szCs w:val="18"/>
              </w:rPr>
              <w:t>4.1</w:t>
            </w:r>
          </w:p>
        </w:tc>
      </w:tr>
      <w:tr w:rsidR="00787F8F" w:rsidRPr="00906252" w14:paraId="612AFB89" w14:textId="77777777" w:rsidTr="007D1162">
        <w:trPr>
          <w:trHeight w:val="292"/>
          <w:jc w:val="center"/>
        </w:trPr>
        <w:tc>
          <w:tcPr>
            <w:tcW w:w="4687" w:type="dxa"/>
            <w:tcBorders>
              <w:top w:val="nil"/>
              <w:left w:val="nil"/>
              <w:bottom w:val="nil"/>
              <w:right w:val="nil"/>
            </w:tcBorders>
            <w:shd w:val="clear" w:color="000000" w:fill="F2F2F2"/>
            <w:noWrap/>
            <w:vAlign w:val="bottom"/>
            <w:hideMark/>
          </w:tcPr>
          <w:p w14:paraId="4D028964" w14:textId="77777777" w:rsidR="00787F8F" w:rsidRPr="00906252" w:rsidRDefault="00787F8F">
            <w:pPr>
              <w:rPr>
                <w:color w:val="000000"/>
                <w:sz w:val="18"/>
                <w:szCs w:val="18"/>
              </w:rPr>
            </w:pPr>
            <w:r w:rsidRPr="00906252">
              <w:rPr>
                <w:color w:val="000000"/>
                <w:sz w:val="18"/>
                <w:szCs w:val="18"/>
              </w:rPr>
              <w:t xml:space="preserve">     FED </w:t>
            </w:r>
            <w:proofErr w:type="spellStart"/>
            <w:r w:rsidRPr="00906252">
              <w:rPr>
                <w:color w:val="000000"/>
                <w:sz w:val="18"/>
                <w:szCs w:val="18"/>
              </w:rPr>
              <w:t>Funds</w:t>
            </w:r>
            <w:proofErr w:type="spellEnd"/>
            <w:r w:rsidRPr="00906252">
              <w:rPr>
                <w:color w:val="000000"/>
                <w:sz w:val="18"/>
                <w:szCs w:val="18"/>
              </w:rPr>
              <w:t xml:space="preserve"> </w:t>
            </w:r>
            <w:proofErr w:type="spellStart"/>
            <w:r w:rsidRPr="00906252">
              <w:rPr>
                <w:color w:val="000000"/>
                <w:sz w:val="18"/>
                <w:szCs w:val="18"/>
              </w:rPr>
              <w:t>Rate</w:t>
            </w:r>
            <w:proofErr w:type="spellEnd"/>
            <w:r w:rsidRPr="00906252">
              <w:rPr>
                <w:color w:val="000000"/>
                <w:sz w:val="18"/>
                <w:szCs w:val="18"/>
              </w:rPr>
              <w:t xml:space="preserve"> (promedio) </w:t>
            </w:r>
          </w:p>
        </w:tc>
        <w:tc>
          <w:tcPr>
            <w:tcW w:w="965" w:type="dxa"/>
            <w:tcBorders>
              <w:top w:val="nil"/>
              <w:left w:val="nil"/>
              <w:bottom w:val="nil"/>
              <w:right w:val="nil"/>
            </w:tcBorders>
            <w:shd w:val="clear" w:color="000000" w:fill="F2F2F2"/>
            <w:noWrap/>
            <w:vAlign w:val="bottom"/>
            <w:hideMark/>
          </w:tcPr>
          <w:p w14:paraId="755D9EC3" w14:textId="77777777" w:rsidR="00787F8F" w:rsidRPr="00906252" w:rsidRDefault="00787F8F">
            <w:pPr>
              <w:jc w:val="right"/>
              <w:rPr>
                <w:color w:val="000000"/>
                <w:sz w:val="18"/>
                <w:szCs w:val="18"/>
              </w:rPr>
            </w:pPr>
            <w:r w:rsidRPr="00906252">
              <w:rPr>
                <w:color w:val="000000"/>
                <w:sz w:val="18"/>
                <w:szCs w:val="18"/>
              </w:rPr>
              <w:t>5</w:t>
            </w:r>
          </w:p>
        </w:tc>
        <w:tc>
          <w:tcPr>
            <w:tcW w:w="1126" w:type="dxa"/>
            <w:tcBorders>
              <w:top w:val="nil"/>
              <w:left w:val="nil"/>
              <w:bottom w:val="nil"/>
              <w:right w:val="nil"/>
            </w:tcBorders>
            <w:shd w:val="clear" w:color="000000" w:fill="F2F2F2"/>
            <w:noWrap/>
            <w:vAlign w:val="bottom"/>
            <w:hideMark/>
          </w:tcPr>
          <w:p w14:paraId="23A08C16" w14:textId="77777777" w:rsidR="00787F8F" w:rsidRPr="00906252" w:rsidRDefault="00787F8F">
            <w:pPr>
              <w:jc w:val="right"/>
              <w:rPr>
                <w:color w:val="000000"/>
                <w:sz w:val="18"/>
                <w:szCs w:val="18"/>
              </w:rPr>
            </w:pPr>
            <w:r w:rsidRPr="00906252">
              <w:rPr>
                <w:color w:val="000000"/>
                <w:sz w:val="18"/>
                <w:szCs w:val="18"/>
              </w:rPr>
              <w:t>4.3</w:t>
            </w:r>
          </w:p>
        </w:tc>
      </w:tr>
      <w:tr w:rsidR="00787F8F" w:rsidRPr="00906252" w14:paraId="3286D599" w14:textId="77777777" w:rsidTr="007D1162">
        <w:trPr>
          <w:trHeight w:val="292"/>
          <w:jc w:val="center"/>
        </w:trPr>
        <w:tc>
          <w:tcPr>
            <w:tcW w:w="4687" w:type="dxa"/>
            <w:tcBorders>
              <w:top w:val="nil"/>
              <w:left w:val="nil"/>
              <w:bottom w:val="nil"/>
              <w:right w:val="nil"/>
            </w:tcBorders>
            <w:shd w:val="clear" w:color="auto" w:fill="auto"/>
            <w:noWrap/>
            <w:vAlign w:val="bottom"/>
            <w:hideMark/>
          </w:tcPr>
          <w:p w14:paraId="4900A4EA" w14:textId="77777777" w:rsidR="00787F8F" w:rsidRPr="00906252" w:rsidRDefault="00787F8F">
            <w:pPr>
              <w:rPr>
                <w:color w:val="000000"/>
                <w:sz w:val="18"/>
                <w:szCs w:val="18"/>
              </w:rPr>
            </w:pPr>
            <w:r w:rsidRPr="00906252">
              <w:rPr>
                <w:color w:val="000000"/>
                <w:sz w:val="18"/>
                <w:szCs w:val="18"/>
              </w:rPr>
              <w:t>Petróleo (canasta mexicana)</w:t>
            </w:r>
          </w:p>
        </w:tc>
        <w:tc>
          <w:tcPr>
            <w:tcW w:w="965" w:type="dxa"/>
            <w:tcBorders>
              <w:top w:val="nil"/>
              <w:left w:val="nil"/>
              <w:bottom w:val="nil"/>
              <w:right w:val="nil"/>
            </w:tcBorders>
            <w:shd w:val="clear" w:color="auto" w:fill="auto"/>
            <w:noWrap/>
            <w:vAlign w:val="bottom"/>
            <w:hideMark/>
          </w:tcPr>
          <w:p w14:paraId="38C37F4C" w14:textId="77777777" w:rsidR="00787F8F" w:rsidRPr="00906252" w:rsidRDefault="00787F8F">
            <w:pPr>
              <w:rPr>
                <w:color w:val="000000"/>
                <w:sz w:val="18"/>
                <w:szCs w:val="18"/>
              </w:rPr>
            </w:pPr>
          </w:p>
        </w:tc>
        <w:tc>
          <w:tcPr>
            <w:tcW w:w="1126" w:type="dxa"/>
            <w:tcBorders>
              <w:top w:val="nil"/>
              <w:left w:val="nil"/>
              <w:bottom w:val="nil"/>
              <w:right w:val="nil"/>
            </w:tcBorders>
            <w:shd w:val="clear" w:color="auto" w:fill="auto"/>
            <w:noWrap/>
            <w:vAlign w:val="bottom"/>
            <w:hideMark/>
          </w:tcPr>
          <w:p w14:paraId="3EF75BBA" w14:textId="77777777" w:rsidR="00787F8F" w:rsidRPr="00906252" w:rsidRDefault="00787F8F">
            <w:pPr>
              <w:rPr>
                <w:sz w:val="20"/>
                <w:szCs w:val="20"/>
              </w:rPr>
            </w:pPr>
          </w:p>
        </w:tc>
      </w:tr>
      <w:tr w:rsidR="00787F8F" w:rsidRPr="00906252" w14:paraId="43371C3C" w14:textId="77777777" w:rsidTr="007D1162">
        <w:trPr>
          <w:trHeight w:val="292"/>
          <w:jc w:val="center"/>
        </w:trPr>
        <w:tc>
          <w:tcPr>
            <w:tcW w:w="4687" w:type="dxa"/>
            <w:tcBorders>
              <w:top w:val="nil"/>
              <w:left w:val="nil"/>
              <w:bottom w:val="nil"/>
              <w:right w:val="nil"/>
            </w:tcBorders>
            <w:shd w:val="clear" w:color="000000" w:fill="F2F2F2"/>
            <w:noWrap/>
            <w:vAlign w:val="bottom"/>
            <w:hideMark/>
          </w:tcPr>
          <w:p w14:paraId="79BD1F0D" w14:textId="77777777" w:rsidR="00787F8F" w:rsidRPr="00906252" w:rsidRDefault="00787F8F">
            <w:pPr>
              <w:rPr>
                <w:color w:val="000000"/>
                <w:sz w:val="18"/>
                <w:szCs w:val="18"/>
              </w:rPr>
            </w:pPr>
            <w:r w:rsidRPr="00906252">
              <w:rPr>
                <w:color w:val="000000"/>
                <w:sz w:val="18"/>
                <w:szCs w:val="18"/>
              </w:rPr>
              <w:t xml:space="preserve">     Precio Promedio (dólares/barril)</w:t>
            </w:r>
          </w:p>
        </w:tc>
        <w:tc>
          <w:tcPr>
            <w:tcW w:w="965" w:type="dxa"/>
            <w:tcBorders>
              <w:top w:val="nil"/>
              <w:left w:val="nil"/>
              <w:bottom w:val="nil"/>
              <w:right w:val="nil"/>
            </w:tcBorders>
            <w:shd w:val="clear" w:color="000000" w:fill="F2F2F2"/>
            <w:noWrap/>
            <w:vAlign w:val="bottom"/>
            <w:hideMark/>
          </w:tcPr>
          <w:p w14:paraId="675D3912" w14:textId="77777777" w:rsidR="00787F8F" w:rsidRPr="00906252" w:rsidRDefault="00787F8F">
            <w:pPr>
              <w:jc w:val="right"/>
              <w:rPr>
                <w:color w:val="000000"/>
                <w:sz w:val="18"/>
                <w:szCs w:val="18"/>
              </w:rPr>
            </w:pPr>
            <w:r w:rsidRPr="00906252">
              <w:rPr>
                <w:color w:val="000000"/>
                <w:sz w:val="18"/>
                <w:szCs w:val="18"/>
              </w:rPr>
              <w:t>71.3</w:t>
            </w:r>
          </w:p>
        </w:tc>
        <w:tc>
          <w:tcPr>
            <w:tcW w:w="1126" w:type="dxa"/>
            <w:tcBorders>
              <w:top w:val="nil"/>
              <w:left w:val="nil"/>
              <w:bottom w:val="nil"/>
              <w:right w:val="nil"/>
            </w:tcBorders>
            <w:shd w:val="clear" w:color="000000" w:fill="F2F2F2"/>
            <w:noWrap/>
            <w:vAlign w:val="bottom"/>
            <w:hideMark/>
          </w:tcPr>
          <w:p w14:paraId="7E635169" w14:textId="77777777" w:rsidR="00787F8F" w:rsidRPr="00906252" w:rsidRDefault="00787F8F">
            <w:pPr>
              <w:jc w:val="right"/>
              <w:rPr>
                <w:color w:val="000000"/>
                <w:sz w:val="18"/>
                <w:szCs w:val="18"/>
              </w:rPr>
            </w:pPr>
            <w:r w:rsidRPr="00906252">
              <w:rPr>
                <w:color w:val="000000"/>
                <w:sz w:val="18"/>
                <w:szCs w:val="18"/>
              </w:rPr>
              <w:t>58.4</w:t>
            </w:r>
          </w:p>
        </w:tc>
      </w:tr>
      <w:tr w:rsidR="00787F8F" w:rsidRPr="00906252" w14:paraId="59ACA5C8" w14:textId="77777777" w:rsidTr="007D1162">
        <w:trPr>
          <w:trHeight w:val="292"/>
          <w:jc w:val="center"/>
        </w:trPr>
        <w:tc>
          <w:tcPr>
            <w:tcW w:w="4687" w:type="dxa"/>
            <w:tcBorders>
              <w:top w:val="nil"/>
              <w:left w:val="nil"/>
              <w:bottom w:val="nil"/>
              <w:right w:val="nil"/>
            </w:tcBorders>
            <w:shd w:val="clear" w:color="auto" w:fill="auto"/>
            <w:noWrap/>
            <w:vAlign w:val="bottom"/>
            <w:hideMark/>
          </w:tcPr>
          <w:p w14:paraId="344303A3" w14:textId="77777777" w:rsidR="00787F8F" w:rsidRPr="00906252" w:rsidRDefault="00787F8F">
            <w:pPr>
              <w:rPr>
                <w:color w:val="000000"/>
                <w:sz w:val="18"/>
                <w:szCs w:val="18"/>
              </w:rPr>
            </w:pPr>
            <w:r w:rsidRPr="00906252">
              <w:rPr>
                <w:color w:val="000000"/>
                <w:sz w:val="18"/>
                <w:szCs w:val="18"/>
              </w:rPr>
              <w:t xml:space="preserve">     Plataforma de producción crudo total (</w:t>
            </w:r>
            <w:proofErr w:type="spellStart"/>
            <w:r w:rsidRPr="00906252">
              <w:rPr>
                <w:color w:val="000000"/>
                <w:sz w:val="18"/>
                <w:szCs w:val="18"/>
              </w:rPr>
              <w:t>mbd</w:t>
            </w:r>
            <w:proofErr w:type="spellEnd"/>
            <w:r w:rsidRPr="00906252">
              <w:rPr>
                <w:color w:val="000000"/>
                <w:sz w:val="18"/>
                <w:szCs w:val="18"/>
              </w:rPr>
              <w:t xml:space="preserve">) </w:t>
            </w:r>
          </w:p>
        </w:tc>
        <w:tc>
          <w:tcPr>
            <w:tcW w:w="965" w:type="dxa"/>
            <w:tcBorders>
              <w:top w:val="nil"/>
              <w:left w:val="nil"/>
              <w:bottom w:val="nil"/>
              <w:right w:val="nil"/>
            </w:tcBorders>
            <w:shd w:val="clear" w:color="auto" w:fill="auto"/>
            <w:noWrap/>
            <w:vAlign w:val="bottom"/>
            <w:hideMark/>
          </w:tcPr>
          <w:p w14:paraId="09EF55E4" w14:textId="77777777" w:rsidR="00787F8F" w:rsidRPr="00906252" w:rsidRDefault="00787F8F">
            <w:pPr>
              <w:jc w:val="right"/>
              <w:rPr>
                <w:color w:val="000000"/>
                <w:sz w:val="18"/>
                <w:szCs w:val="18"/>
              </w:rPr>
            </w:pPr>
            <w:r w:rsidRPr="00906252">
              <w:rPr>
                <w:color w:val="000000"/>
                <w:sz w:val="18"/>
                <w:szCs w:val="18"/>
              </w:rPr>
              <w:t>1,852.00</w:t>
            </w:r>
          </w:p>
        </w:tc>
        <w:tc>
          <w:tcPr>
            <w:tcW w:w="1126" w:type="dxa"/>
            <w:tcBorders>
              <w:top w:val="nil"/>
              <w:left w:val="nil"/>
              <w:bottom w:val="nil"/>
              <w:right w:val="nil"/>
            </w:tcBorders>
            <w:shd w:val="clear" w:color="auto" w:fill="auto"/>
            <w:noWrap/>
            <w:vAlign w:val="bottom"/>
            <w:hideMark/>
          </w:tcPr>
          <w:p w14:paraId="3DBEBEDB" w14:textId="77777777" w:rsidR="00787F8F" w:rsidRPr="00906252" w:rsidRDefault="00787F8F">
            <w:pPr>
              <w:jc w:val="right"/>
              <w:rPr>
                <w:color w:val="000000"/>
                <w:sz w:val="18"/>
                <w:szCs w:val="18"/>
              </w:rPr>
            </w:pPr>
            <w:r w:rsidRPr="00906252">
              <w:rPr>
                <w:color w:val="000000"/>
                <w:sz w:val="18"/>
                <w:szCs w:val="18"/>
              </w:rPr>
              <w:t>1,863.10</w:t>
            </w:r>
          </w:p>
        </w:tc>
      </w:tr>
      <w:tr w:rsidR="00787F8F" w:rsidRPr="00906252" w14:paraId="3E0EC6C7" w14:textId="77777777" w:rsidTr="007D1162">
        <w:trPr>
          <w:trHeight w:val="292"/>
          <w:jc w:val="center"/>
        </w:trPr>
        <w:tc>
          <w:tcPr>
            <w:tcW w:w="4687" w:type="dxa"/>
            <w:tcBorders>
              <w:top w:val="nil"/>
              <w:left w:val="nil"/>
              <w:bottom w:val="nil"/>
              <w:right w:val="nil"/>
            </w:tcBorders>
            <w:shd w:val="clear" w:color="000000" w:fill="F2F2F2"/>
            <w:noWrap/>
            <w:vAlign w:val="bottom"/>
            <w:hideMark/>
          </w:tcPr>
          <w:p w14:paraId="4F60DBC5" w14:textId="77777777" w:rsidR="00787F8F" w:rsidRPr="00906252" w:rsidRDefault="00787F8F">
            <w:pPr>
              <w:rPr>
                <w:color w:val="000000"/>
                <w:sz w:val="18"/>
                <w:szCs w:val="18"/>
              </w:rPr>
            </w:pPr>
            <w:r w:rsidRPr="00906252">
              <w:rPr>
                <w:color w:val="000000"/>
                <w:sz w:val="18"/>
                <w:szCs w:val="18"/>
              </w:rPr>
              <w:t xml:space="preserve">     Plataforma de exportación de crudo (</w:t>
            </w:r>
            <w:proofErr w:type="spellStart"/>
            <w:r w:rsidRPr="00906252">
              <w:rPr>
                <w:color w:val="000000"/>
                <w:sz w:val="18"/>
                <w:szCs w:val="18"/>
              </w:rPr>
              <w:t>mbd</w:t>
            </w:r>
            <w:proofErr w:type="spellEnd"/>
            <w:r w:rsidRPr="00906252">
              <w:rPr>
                <w:color w:val="000000"/>
                <w:sz w:val="18"/>
                <w:szCs w:val="18"/>
              </w:rPr>
              <w:t xml:space="preserve">) </w:t>
            </w:r>
          </w:p>
        </w:tc>
        <w:tc>
          <w:tcPr>
            <w:tcW w:w="965" w:type="dxa"/>
            <w:tcBorders>
              <w:top w:val="nil"/>
              <w:left w:val="nil"/>
              <w:bottom w:val="nil"/>
              <w:right w:val="nil"/>
            </w:tcBorders>
            <w:shd w:val="clear" w:color="000000" w:fill="F2F2F2"/>
            <w:noWrap/>
            <w:vAlign w:val="bottom"/>
            <w:hideMark/>
          </w:tcPr>
          <w:p w14:paraId="51DC06E8" w14:textId="77777777" w:rsidR="00787F8F" w:rsidRPr="00906252" w:rsidRDefault="00787F8F">
            <w:pPr>
              <w:jc w:val="right"/>
              <w:rPr>
                <w:color w:val="000000"/>
                <w:sz w:val="18"/>
                <w:szCs w:val="18"/>
              </w:rPr>
            </w:pPr>
            <w:r w:rsidRPr="00906252">
              <w:rPr>
                <w:color w:val="000000"/>
                <w:sz w:val="18"/>
                <w:szCs w:val="18"/>
              </w:rPr>
              <w:t>967.6</w:t>
            </w:r>
          </w:p>
        </w:tc>
        <w:tc>
          <w:tcPr>
            <w:tcW w:w="1126" w:type="dxa"/>
            <w:tcBorders>
              <w:top w:val="nil"/>
              <w:left w:val="nil"/>
              <w:bottom w:val="nil"/>
              <w:right w:val="nil"/>
            </w:tcBorders>
            <w:shd w:val="clear" w:color="000000" w:fill="F2F2F2"/>
            <w:noWrap/>
            <w:vAlign w:val="bottom"/>
            <w:hideMark/>
          </w:tcPr>
          <w:p w14:paraId="0101D32B" w14:textId="77777777" w:rsidR="00787F8F" w:rsidRPr="00906252" w:rsidRDefault="00787F8F">
            <w:pPr>
              <w:jc w:val="right"/>
              <w:rPr>
                <w:color w:val="000000"/>
                <w:sz w:val="18"/>
                <w:szCs w:val="18"/>
              </w:rPr>
            </w:pPr>
            <w:r w:rsidRPr="00906252">
              <w:rPr>
                <w:color w:val="000000"/>
                <w:sz w:val="18"/>
                <w:szCs w:val="18"/>
              </w:rPr>
              <w:t>958.4</w:t>
            </w:r>
          </w:p>
        </w:tc>
      </w:tr>
      <w:tr w:rsidR="00787F8F" w:rsidRPr="00906252" w14:paraId="37A08C2E" w14:textId="77777777" w:rsidTr="007D1162">
        <w:trPr>
          <w:trHeight w:val="292"/>
          <w:jc w:val="center"/>
        </w:trPr>
        <w:tc>
          <w:tcPr>
            <w:tcW w:w="4687" w:type="dxa"/>
            <w:tcBorders>
              <w:top w:val="nil"/>
              <w:left w:val="nil"/>
              <w:bottom w:val="nil"/>
              <w:right w:val="nil"/>
            </w:tcBorders>
            <w:shd w:val="clear" w:color="auto" w:fill="auto"/>
            <w:noWrap/>
            <w:vAlign w:val="bottom"/>
            <w:hideMark/>
          </w:tcPr>
          <w:p w14:paraId="57EC95F0" w14:textId="77777777" w:rsidR="00787F8F" w:rsidRPr="00906252" w:rsidRDefault="00787F8F">
            <w:pPr>
              <w:rPr>
                <w:color w:val="000000"/>
                <w:sz w:val="18"/>
                <w:szCs w:val="18"/>
              </w:rPr>
            </w:pPr>
            <w:r w:rsidRPr="00906252">
              <w:rPr>
                <w:color w:val="000000"/>
                <w:sz w:val="18"/>
                <w:szCs w:val="18"/>
              </w:rPr>
              <w:t>Gas natural</w:t>
            </w:r>
          </w:p>
        </w:tc>
        <w:tc>
          <w:tcPr>
            <w:tcW w:w="965" w:type="dxa"/>
            <w:tcBorders>
              <w:top w:val="nil"/>
              <w:left w:val="nil"/>
              <w:bottom w:val="nil"/>
              <w:right w:val="nil"/>
            </w:tcBorders>
            <w:shd w:val="clear" w:color="auto" w:fill="auto"/>
            <w:noWrap/>
            <w:vAlign w:val="bottom"/>
            <w:hideMark/>
          </w:tcPr>
          <w:p w14:paraId="2A40EEBB" w14:textId="77777777" w:rsidR="00787F8F" w:rsidRPr="00906252" w:rsidRDefault="00787F8F">
            <w:pPr>
              <w:rPr>
                <w:color w:val="000000"/>
                <w:sz w:val="18"/>
                <w:szCs w:val="18"/>
              </w:rPr>
            </w:pPr>
          </w:p>
        </w:tc>
        <w:tc>
          <w:tcPr>
            <w:tcW w:w="1126" w:type="dxa"/>
            <w:tcBorders>
              <w:top w:val="nil"/>
              <w:left w:val="nil"/>
              <w:bottom w:val="nil"/>
              <w:right w:val="nil"/>
            </w:tcBorders>
            <w:shd w:val="clear" w:color="auto" w:fill="auto"/>
            <w:noWrap/>
            <w:vAlign w:val="bottom"/>
            <w:hideMark/>
          </w:tcPr>
          <w:p w14:paraId="18134DE8" w14:textId="77777777" w:rsidR="00787F8F" w:rsidRPr="00906252" w:rsidRDefault="00787F8F">
            <w:pPr>
              <w:rPr>
                <w:sz w:val="20"/>
                <w:szCs w:val="20"/>
              </w:rPr>
            </w:pPr>
          </w:p>
        </w:tc>
      </w:tr>
      <w:tr w:rsidR="00787F8F" w:rsidRPr="00906252" w14:paraId="3AE25422" w14:textId="77777777" w:rsidTr="007D1162">
        <w:trPr>
          <w:trHeight w:val="292"/>
          <w:jc w:val="center"/>
        </w:trPr>
        <w:tc>
          <w:tcPr>
            <w:tcW w:w="4687" w:type="dxa"/>
            <w:tcBorders>
              <w:top w:val="nil"/>
              <w:left w:val="nil"/>
              <w:bottom w:val="single" w:sz="4" w:space="0" w:color="auto"/>
              <w:right w:val="nil"/>
            </w:tcBorders>
            <w:shd w:val="clear" w:color="000000" w:fill="F2F2F2"/>
            <w:noWrap/>
            <w:vAlign w:val="bottom"/>
            <w:hideMark/>
          </w:tcPr>
          <w:p w14:paraId="252EA4D1" w14:textId="77777777" w:rsidR="00787F8F" w:rsidRPr="00906252" w:rsidRDefault="00787F8F">
            <w:pPr>
              <w:rPr>
                <w:color w:val="000000"/>
                <w:sz w:val="18"/>
                <w:szCs w:val="18"/>
              </w:rPr>
            </w:pPr>
            <w:r w:rsidRPr="00906252">
              <w:rPr>
                <w:color w:val="000000"/>
                <w:sz w:val="18"/>
                <w:szCs w:val="18"/>
              </w:rPr>
              <w:t>Precio Promedio (dólares/</w:t>
            </w:r>
            <w:proofErr w:type="spellStart"/>
            <w:r w:rsidRPr="00906252">
              <w:rPr>
                <w:color w:val="000000"/>
                <w:sz w:val="18"/>
                <w:szCs w:val="18"/>
              </w:rPr>
              <w:t>MMBtu</w:t>
            </w:r>
            <w:proofErr w:type="spellEnd"/>
            <w:r w:rsidRPr="00906252">
              <w:rPr>
                <w:color w:val="000000"/>
                <w:sz w:val="18"/>
                <w:szCs w:val="18"/>
              </w:rPr>
              <w:t>)</w:t>
            </w:r>
          </w:p>
        </w:tc>
        <w:tc>
          <w:tcPr>
            <w:tcW w:w="965" w:type="dxa"/>
            <w:tcBorders>
              <w:top w:val="nil"/>
              <w:left w:val="nil"/>
              <w:bottom w:val="single" w:sz="4" w:space="0" w:color="auto"/>
              <w:right w:val="nil"/>
            </w:tcBorders>
            <w:shd w:val="clear" w:color="000000" w:fill="F2F2F2"/>
            <w:noWrap/>
            <w:vAlign w:val="bottom"/>
            <w:hideMark/>
          </w:tcPr>
          <w:p w14:paraId="0975B32E" w14:textId="77777777" w:rsidR="00787F8F" w:rsidRPr="00906252" w:rsidRDefault="00787F8F">
            <w:pPr>
              <w:jc w:val="right"/>
              <w:rPr>
                <w:color w:val="000000"/>
                <w:sz w:val="18"/>
                <w:szCs w:val="18"/>
              </w:rPr>
            </w:pPr>
            <w:r w:rsidRPr="00906252">
              <w:rPr>
                <w:color w:val="000000"/>
                <w:sz w:val="18"/>
                <w:szCs w:val="18"/>
              </w:rPr>
              <w:t>2.4</w:t>
            </w:r>
          </w:p>
        </w:tc>
        <w:tc>
          <w:tcPr>
            <w:tcW w:w="1126" w:type="dxa"/>
            <w:tcBorders>
              <w:top w:val="nil"/>
              <w:left w:val="nil"/>
              <w:bottom w:val="single" w:sz="4" w:space="0" w:color="auto"/>
              <w:right w:val="nil"/>
            </w:tcBorders>
            <w:shd w:val="clear" w:color="000000" w:fill="F2F2F2"/>
            <w:noWrap/>
            <w:vAlign w:val="bottom"/>
            <w:hideMark/>
          </w:tcPr>
          <w:p w14:paraId="0367A99B" w14:textId="77777777" w:rsidR="00787F8F" w:rsidRPr="00906252" w:rsidRDefault="00787F8F">
            <w:pPr>
              <w:jc w:val="right"/>
              <w:rPr>
                <w:color w:val="000000"/>
                <w:sz w:val="18"/>
                <w:szCs w:val="18"/>
              </w:rPr>
            </w:pPr>
            <w:r w:rsidRPr="00906252">
              <w:rPr>
                <w:color w:val="000000"/>
                <w:sz w:val="18"/>
                <w:szCs w:val="18"/>
              </w:rPr>
              <w:t>3.5</w:t>
            </w:r>
          </w:p>
        </w:tc>
      </w:tr>
      <w:tr w:rsidR="00787F8F" w:rsidRPr="00906252" w14:paraId="4F57E870" w14:textId="77777777" w:rsidTr="007D1162">
        <w:trPr>
          <w:trHeight w:val="292"/>
          <w:jc w:val="center"/>
        </w:trPr>
        <w:tc>
          <w:tcPr>
            <w:tcW w:w="4687" w:type="dxa"/>
            <w:tcBorders>
              <w:top w:val="nil"/>
              <w:left w:val="nil"/>
              <w:bottom w:val="nil"/>
              <w:right w:val="nil"/>
            </w:tcBorders>
            <w:shd w:val="clear" w:color="auto" w:fill="auto"/>
            <w:noWrap/>
            <w:vAlign w:val="bottom"/>
            <w:hideMark/>
          </w:tcPr>
          <w:p w14:paraId="17C2785E" w14:textId="6E36A110" w:rsidR="00787F8F" w:rsidRPr="00906252" w:rsidRDefault="00787F8F">
            <w:pPr>
              <w:rPr>
                <w:color w:val="000000"/>
                <w:sz w:val="16"/>
                <w:szCs w:val="16"/>
              </w:rPr>
            </w:pPr>
            <w:proofErr w:type="spellStart"/>
            <w:r w:rsidRPr="00906252">
              <w:rPr>
                <w:color w:val="000000"/>
                <w:sz w:val="16"/>
                <w:szCs w:val="16"/>
              </w:rPr>
              <w:t>e</w:t>
            </w:r>
            <w:proofErr w:type="spellEnd"/>
            <w:r w:rsidRPr="00906252">
              <w:rPr>
                <w:color w:val="000000"/>
                <w:sz w:val="16"/>
                <w:szCs w:val="16"/>
              </w:rPr>
              <w:t xml:space="preserve">/ Estimado. </w:t>
            </w:r>
          </w:p>
        </w:tc>
        <w:tc>
          <w:tcPr>
            <w:tcW w:w="965" w:type="dxa"/>
            <w:tcBorders>
              <w:top w:val="nil"/>
              <w:left w:val="nil"/>
              <w:bottom w:val="nil"/>
              <w:right w:val="nil"/>
            </w:tcBorders>
            <w:shd w:val="clear" w:color="auto" w:fill="auto"/>
            <w:noWrap/>
            <w:vAlign w:val="bottom"/>
            <w:hideMark/>
          </w:tcPr>
          <w:p w14:paraId="1A9063BA" w14:textId="77777777" w:rsidR="00787F8F" w:rsidRPr="00906252" w:rsidRDefault="00787F8F">
            <w:pPr>
              <w:rPr>
                <w:color w:val="000000"/>
                <w:sz w:val="16"/>
                <w:szCs w:val="16"/>
              </w:rPr>
            </w:pPr>
          </w:p>
        </w:tc>
        <w:tc>
          <w:tcPr>
            <w:tcW w:w="1126" w:type="dxa"/>
            <w:tcBorders>
              <w:top w:val="nil"/>
              <w:left w:val="nil"/>
              <w:bottom w:val="nil"/>
              <w:right w:val="nil"/>
            </w:tcBorders>
            <w:shd w:val="clear" w:color="auto" w:fill="auto"/>
            <w:noWrap/>
            <w:vAlign w:val="bottom"/>
            <w:hideMark/>
          </w:tcPr>
          <w:p w14:paraId="304E852D" w14:textId="77777777" w:rsidR="00787F8F" w:rsidRPr="00906252" w:rsidRDefault="00787F8F">
            <w:pPr>
              <w:rPr>
                <w:sz w:val="20"/>
                <w:szCs w:val="20"/>
              </w:rPr>
            </w:pPr>
          </w:p>
        </w:tc>
      </w:tr>
      <w:tr w:rsidR="00787F8F" w:rsidRPr="00906252" w14:paraId="41A67511" w14:textId="77777777" w:rsidTr="007D1162">
        <w:trPr>
          <w:trHeight w:val="292"/>
          <w:jc w:val="center"/>
        </w:trPr>
        <w:tc>
          <w:tcPr>
            <w:tcW w:w="4687" w:type="dxa"/>
            <w:tcBorders>
              <w:top w:val="nil"/>
              <w:left w:val="nil"/>
              <w:bottom w:val="nil"/>
              <w:right w:val="nil"/>
            </w:tcBorders>
            <w:shd w:val="clear" w:color="auto" w:fill="auto"/>
            <w:noWrap/>
            <w:vAlign w:val="bottom"/>
            <w:hideMark/>
          </w:tcPr>
          <w:p w14:paraId="7A7CE966" w14:textId="77777777" w:rsidR="00787F8F" w:rsidRPr="00906252" w:rsidRDefault="00787F8F">
            <w:pPr>
              <w:rPr>
                <w:color w:val="000000"/>
                <w:sz w:val="16"/>
                <w:szCs w:val="16"/>
              </w:rPr>
            </w:pPr>
            <w:r w:rsidRPr="00906252">
              <w:rPr>
                <w:color w:val="000000"/>
                <w:sz w:val="16"/>
                <w:szCs w:val="16"/>
              </w:rPr>
              <w:t xml:space="preserve">Fuente: SHCP. </w:t>
            </w:r>
          </w:p>
        </w:tc>
        <w:tc>
          <w:tcPr>
            <w:tcW w:w="965" w:type="dxa"/>
            <w:tcBorders>
              <w:top w:val="nil"/>
              <w:left w:val="nil"/>
              <w:bottom w:val="nil"/>
              <w:right w:val="nil"/>
            </w:tcBorders>
            <w:shd w:val="clear" w:color="auto" w:fill="auto"/>
            <w:noWrap/>
            <w:vAlign w:val="bottom"/>
            <w:hideMark/>
          </w:tcPr>
          <w:p w14:paraId="2512F0A8" w14:textId="77777777" w:rsidR="00787F8F" w:rsidRPr="00906252" w:rsidRDefault="00787F8F">
            <w:pPr>
              <w:rPr>
                <w:color w:val="000000"/>
                <w:sz w:val="16"/>
                <w:szCs w:val="16"/>
              </w:rPr>
            </w:pPr>
          </w:p>
        </w:tc>
        <w:tc>
          <w:tcPr>
            <w:tcW w:w="1126" w:type="dxa"/>
            <w:tcBorders>
              <w:top w:val="nil"/>
              <w:left w:val="nil"/>
              <w:bottom w:val="nil"/>
              <w:right w:val="nil"/>
            </w:tcBorders>
            <w:shd w:val="clear" w:color="auto" w:fill="auto"/>
            <w:noWrap/>
            <w:vAlign w:val="bottom"/>
            <w:hideMark/>
          </w:tcPr>
          <w:p w14:paraId="62A72795" w14:textId="77777777" w:rsidR="00787F8F" w:rsidRPr="00906252" w:rsidRDefault="00787F8F">
            <w:pPr>
              <w:rPr>
                <w:sz w:val="20"/>
                <w:szCs w:val="20"/>
              </w:rPr>
            </w:pPr>
          </w:p>
        </w:tc>
      </w:tr>
    </w:tbl>
    <w:p w14:paraId="78D62473" w14:textId="77777777" w:rsidR="00716174" w:rsidRPr="00FD37DE" w:rsidRDefault="00716174" w:rsidP="006011E9">
      <w:pPr>
        <w:pStyle w:val="PRIMERAPLANA"/>
        <w:spacing w:line="360" w:lineRule="auto"/>
        <w:rPr>
          <w:rFonts w:ascii="Times New Roman" w:hAnsi="Times New Roman"/>
          <w:bCs/>
        </w:rPr>
      </w:pPr>
    </w:p>
    <w:p w14:paraId="7C98768C" w14:textId="63616EB6" w:rsidR="00696753" w:rsidRPr="007D1162" w:rsidRDefault="00696753" w:rsidP="00696753">
      <w:pPr>
        <w:pStyle w:val="PRIMERAPLANA"/>
        <w:numPr>
          <w:ilvl w:val="0"/>
          <w:numId w:val="8"/>
        </w:numPr>
        <w:spacing w:line="360" w:lineRule="auto"/>
        <w:ind w:left="567" w:hanging="567"/>
        <w:rPr>
          <w:rFonts w:ascii="Times New Roman" w:hAnsi="Times New Roman"/>
          <w:b/>
          <w:bCs/>
        </w:rPr>
      </w:pPr>
      <w:r w:rsidRPr="007D1162">
        <w:rPr>
          <w:rFonts w:ascii="Times New Roman" w:hAnsi="Times New Roman"/>
          <w:b/>
          <w:bCs/>
        </w:rPr>
        <w:t>ECONOMÍA LOCAL</w:t>
      </w:r>
    </w:p>
    <w:p w14:paraId="79493F0B" w14:textId="77777777" w:rsidR="004641BE" w:rsidRPr="00FD37DE" w:rsidRDefault="004641BE" w:rsidP="006011E9">
      <w:pPr>
        <w:pStyle w:val="PRIMERAPLANA"/>
        <w:spacing w:line="360" w:lineRule="auto"/>
        <w:rPr>
          <w:rFonts w:ascii="Times New Roman" w:hAnsi="Times New Roman"/>
          <w:bCs/>
        </w:rPr>
      </w:pPr>
    </w:p>
    <w:p w14:paraId="525E6803" w14:textId="25EB5BA4" w:rsidR="009D7DCC" w:rsidRDefault="00C37DDC" w:rsidP="00696753">
      <w:pPr>
        <w:pStyle w:val="PRIMERAPLANA"/>
        <w:spacing w:line="360" w:lineRule="auto"/>
        <w:rPr>
          <w:rFonts w:ascii="Times New Roman" w:hAnsi="Times New Roman"/>
          <w:bCs/>
        </w:rPr>
      </w:pPr>
      <w:r w:rsidRPr="007D1162">
        <w:rPr>
          <w:rFonts w:ascii="Times New Roman" w:hAnsi="Times New Roman"/>
          <w:bCs/>
        </w:rPr>
        <w:t xml:space="preserve">Tlaxcala tiene una localización geográfica estratégica al encontrarse en la región centro del país, integrada por los Estados de </w:t>
      </w:r>
      <w:r w:rsidR="00BE2E23" w:rsidRPr="007D1162">
        <w:rPr>
          <w:rFonts w:ascii="Times New Roman" w:hAnsi="Times New Roman"/>
          <w:bCs/>
        </w:rPr>
        <w:t>Guanajuato, Hidalgo, Morelos, Puebla, Querétaro, Ciudad de México y Estado de México</w:t>
      </w:r>
      <w:r w:rsidRPr="007D1162">
        <w:rPr>
          <w:rFonts w:ascii="Times New Roman" w:hAnsi="Times New Roman"/>
          <w:bCs/>
        </w:rPr>
        <w:t>; colinda</w:t>
      </w:r>
      <w:r w:rsidR="00FD5B46" w:rsidRPr="007D1162">
        <w:rPr>
          <w:rFonts w:ascii="Times New Roman" w:hAnsi="Times New Roman"/>
          <w:bCs/>
        </w:rPr>
        <w:t>ndo</w:t>
      </w:r>
      <w:r w:rsidRPr="007D1162">
        <w:rPr>
          <w:rFonts w:ascii="Times New Roman" w:hAnsi="Times New Roman"/>
          <w:bCs/>
        </w:rPr>
        <w:t xml:space="preserve"> con Hidalgo, Puebla y el Estado de México</w:t>
      </w:r>
      <w:r w:rsidR="00BE2E23" w:rsidRPr="007D1162">
        <w:rPr>
          <w:rFonts w:ascii="Times New Roman" w:hAnsi="Times New Roman"/>
          <w:bCs/>
        </w:rPr>
        <w:t>.</w:t>
      </w:r>
      <w:r w:rsidR="009D7DCC" w:rsidRPr="007D1162">
        <w:rPr>
          <w:rFonts w:ascii="Times New Roman" w:hAnsi="Times New Roman"/>
          <w:bCs/>
        </w:rPr>
        <w:t xml:space="preserve"> Una</w:t>
      </w:r>
      <w:r w:rsidRPr="007D1162">
        <w:rPr>
          <w:rFonts w:ascii="Times New Roman" w:hAnsi="Times New Roman"/>
          <w:bCs/>
        </w:rPr>
        <w:t xml:space="preserve"> parte de </w:t>
      </w:r>
      <w:r w:rsidR="009D7DCC" w:rsidRPr="007D1162">
        <w:rPr>
          <w:rFonts w:ascii="Times New Roman" w:hAnsi="Times New Roman"/>
          <w:bCs/>
        </w:rPr>
        <w:t>los</w:t>
      </w:r>
      <w:r w:rsidRPr="007D1162">
        <w:rPr>
          <w:rFonts w:ascii="Times New Roman" w:hAnsi="Times New Roman"/>
          <w:bCs/>
        </w:rPr>
        <w:t xml:space="preserve"> </w:t>
      </w:r>
      <w:r w:rsidR="009D7DCC" w:rsidRPr="007D1162">
        <w:rPr>
          <w:rFonts w:ascii="Times New Roman" w:hAnsi="Times New Roman"/>
          <w:bCs/>
        </w:rPr>
        <w:lastRenderedPageBreak/>
        <w:t>M</w:t>
      </w:r>
      <w:r w:rsidRPr="007D1162">
        <w:rPr>
          <w:rFonts w:ascii="Times New Roman" w:hAnsi="Times New Roman"/>
          <w:bCs/>
        </w:rPr>
        <w:t xml:space="preserve">unicipios </w:t>
      </w:r>
      <w:r w:rsidR="009D7DCC" w:rsidRPr="007D1162">
        <w:rPr>
          <w:rFonts w:ascii="Times New Roman" w:hAnsi="Times New Roman"/>
          <w:bCs/>
        </w:rPr>
        <w:t>de la Entidad se integran</w:t>
      </w:r>
      <w:r w:rsidRPr="007D1162">
        <w:rPr>
          <w:rFonts w:ascii="Times New Roman" w:hAnsi="Times New Roman"/>
          <w:bCs/>
        </w:rPr>
        <w:t xml:space="preserve"> </w:t>
      </w:r>
      <w:r w:rsidR="009D7DCC" w:rsidRPr="007D1162">
        <w:rPr>
          <w:rFonts w:ascii="Times New Roman" w:hAnsi="Times New Roman"/>
          <w:bCs/>
        </w:rPr>
        <w:t xml:space="preserve">a </w:t>
      </w:r>
      <w:r w:rsidRPr="007D1162">
        <w:rPr>
          <w:rFonts w:ascii="Times New Roman" w:hAnsi="Times New Roman"/>
          <w:bCs/>
        </w:rPr>
        <w:t xml:space="preserve">las zonas metropolitanas de Tlaxcala-Apizaco y Puebla-Tlaxcala, por lo que la presencia de estas ciudades es </w:t>
      </w:r>
      <w:proofErr w:type="gramStart"/>
      <w:r w:rsidRPr="007D1162">
        <w:rPr>
          <w:rFonts w:ascii="Times New Roman" w:hAnsi="Times New Roman"/>
          <w:bCs/>
        </w:rPr>
        <w:t>indicativo</w:t>
      </w:r>
      <w:proofErr w:type="gramEnd"/>
      <w:r w:rsidRPr="007D1162">
        <w:rPr>
          <w:rFonts w:ascii="Times New Roman" w:hAnsi="Times New Roman"/>
          <w:bCs/>
        </w:rPr>
        <w:t xml:space="preserve"> de una participación importante en actividades comerciales y de servicios orientados al consumidor.</w:t>
      </w:r>
    </w:p>
    <w:p w14:paraId="65BF8BA3" w14:textId="77777777" w:rsidR="00270689" w:rsidRPr="007D1162" w:rsidRDefault="00270689" w:rsidP="00696753">
      <w:pPr>
        <w:pStyle w:val="PRIMERAPLANA"/>
        <w:spacing w:line="360" w:lineRule="auto"/>
        <w:rPr>
          <w:rFonts w:ascii="Times New Roman" w:hAnsi="Times New Roman"/>
          <w:bCs/>
        </w:rPr>
      </w:pPr>
    </w:p>
    <w:p w14:paraId="482A48C3" w14:textId="1C0F2196" w:rsidR="00723DEC" w:rsidRPr="007D1162" w:rsidRDefault="00723DEC" w:rsidP="00723DEC">
      <w:pPr>
        <w:pStyle w:val="PRIMERAPLANA"/>
        <w:spacing w:line="360" w:lineRule="auto"/>
        <w:rPr>
          <w:rFonts w:ascii="Times New Roman" w:hAnsi="Times New Roman"/>
          <w:bCs/>
        </w:rPr>
      </w:pPr>
      <w:r w:rsidRPr="007D1162">
        <w:rPr>
          <w:rFonts w:ascii="Times New Roman" w:hAnsi="Times New Roman"/>
          <w:bCs/>
        </w:rPr>
        <w:t>En 2020, la población en Tlaxcala fue de 1,342,977 habitantes (48.4% hombres y 51.6% mujeres). En comparación a 2010, la población en Tlaxcala creció un 14.8%. Las ventas internacionales de Tlaxcala en 2023 decrecieron un 0.74% respecto al año anterior. Los productos con mayor nivel de ventas internacionales en 2023 fueron</w:t>
      </w:r>
      <w:r w:rsidR="00FD5B46" w:rsidRPr="007D1162">
        <w:rPr>
          <w:rFonts w:ascii="Times New Roman" w:hAnsi="Times New Roman"/>
          <w:bCs/>
        </w:rPr>
        <w:t xml:space="preserve"> </w:t>
      </w:r>
      <w:r w:rsidR="009E0BB5" w:rsidRPr="007D1162">
        <w:rPr>
          <w:rFonts w:ascii="Times New Roman" w:hAnsi="Times New Roman"/>
          <w:bCs/>
        </w:rPr>
        <w:t>asientos convertibles o no en camas y partes, fibra de vidrio, lana de vidrio y manufacturas de esta materia y partes y accesorios de vehículos automotores</w:t>
      </w:r>
      <w:r w:rsidR="00FD5B46" w:rsidRPr="007D1162">
        <w:rPr>
          <w:rFonts w:ascii="Times New Roman" w:hAnsi="Times New Roman"/>
          <w:bCs/>
        </w:rPr>
        <w:t>.</w:t>
      </w:r>
    </w:p>
    <w:p w14:paraId="19362DDE" w14:textId="77777777" w:rsidR="00723DEC" w:rsidRPr="007D1162" w:rsidRDefault="00723DEC" w:rsidP="00723DEC">
      <w:pPr>
        <w:pStyle w:val="PRIMERAPLANA"/>
        <w:spacing w:line="360" w:lineRule="auto"/>
        <w:rPr>
          <w:rFonts w:ascii="Times New Roman" w:hAnsi="Times New Roman"/>
          <w:bCs/>
        </w:rPr>
      </w:pPr>
    </w:p>
    <w:p w14:paraId="4E8A6CFF" w14:textId="5207736B" w:rsidR="00723DEC" w:rsidRPr="007D1162" w:rsidRDefault="00723DEC" w:rsidP="00723DEC">
      <w:pPr>
        <w:pStyle w:val="PRIMERAPLANA"/>
        <w:spacing w:line="360" w:lineRule="auto"/>
        <w:rPr>
          <w:rFonts w:ascii="Times New Roman" w:hAnsi="Times New Roman"/>
          <w:bCs/>
        </w:rPr>
      </w:pPr>
      <w:r w:rsidRPr="007D1162">
        <w:rPr>
          <w:rFonts w:ascii="Times New Roman" w:hAnsi="Times New Roman"/>
          <w:bCs/>
        </w:rPr>
        <w:t>Las compras internacionales de Tlaxcala en 2023 decrecieron un 5.61% respecto al año anterior. Los productos con mayor nivel de compras internacionales en 2023 fueron piezas para el uso de aparatos usados en protección de Circuitos eléctricos, con un voltaje superior a 1000V, tableros, paneles para control y distribución de electricidad, Bombas para líquidos y asientos convertibles o no en camas y partes.</w:t>
      </w:r>
    </w:p>
    <w:p w14:paraId="6093705A" w14:textId="77777777" w:rsidR="009D7DCC" w:rsidRPr="007D1162" w:rsidRDefault="009D7DCC" w:rsidP="00696753">
      <w:pPr>
        <w:pStyle w:val="PRIMERAPLANA"/>
        <w:spacing w:line="360" w:lineRule="auto"/>
        <w:rPr>
          <w:rFonts w:ascii="Times New Roman" w:hAnsi="Times New Roman"/>
          <w:bCs/>
        </w:rPr>
      </w:pPr>
    </w:p>
    <w:p w14:paraId="7FB3DEFC" w14:textId="761198D5" w:rsidR="00C37DDC" w:rsidRPr="007D1162" w:rsidRDefault="00C37DDC" w:rsidP="00696753">
      <w:pPr>
        <w:pStyle w:val="PRIMERAPLANA"/>
        <w:spacing w:line="360" w:lineRule="auto"/>
        <w:rPr>
          <w:rFonts w:ascii="Times New Roman" w:hAnsi="Times New Roman"/>
          <w:bCs/>
        </w:rPr>
      </w:pPr>
      <w:r w:rsidRPr="007D1162">
        <w:rPr>
          <w:rFonts w:ascii="Times New Roman" w:hAnsi="Times New Roman"/>
          <w:bCs/>
        </w:rPr>
        <w:t>En Tlaxcala</w:t>
      </w:r>
      <w:r w:rsidR="00723DEC" w:rsidRPr="007D1162">
        <w:rPr>
          <w:rFonts w:ascii="Times New Roman" w:hAnsi="Times New Roman"/>
          <w:bCs/>
        </w:rPr>
        <w:t>,</w:t>
      </w:r>
      <w:r w:rsidRPr="007D1162">
        <w:rPr>
          <w:rFonts w:ascii="Times New Roman" w:hAnsi="Times New Roman"/>
          <w:bCs/>
        </w:rPr>
        <w:t xml:space="preserve"> </w:t>
      </w:r>
      <w:r w:rsidR="00723DEC" w:rsidRPr="007D1162">
        <w:rPr>
          <w:rFonts w:ascii="Times New Roman" w:hAnsi="Times New Roman"/>
          <w:bCs/>
        </w:rPr>
        <w:t>l</w:t>
      </w:r>
      <w:r w:rsidRPr="007D1162">
        <w:rPr>
          <w:rFonts w:ascii="Times New Roman" w:hAnsi="Times New Roman"/>
          <w:bCs/>
        </w:rPr>
        <w:t xml:space="preserve">a estructura productiva del sector servicios tiene una gran variedad de actividades que han mostrado crecimiento y concentración, </w:t>
      </w:r>
      <w:r w:rsidR="009D7DCC" w:rsidRPr="007D1162">
        <w:rPr>
          <w:rFonts w:ascii="Times New Roman" w:hAnsi="Times New Roman"/>
          <w:bCs/>
        </w:rPr>
        <w:t>la industria automotriz es una de las principales actividades en el Estado, debiéndose en buena medida su dinamismo a que las empresas instaladas son proveedoras o distribuidoras de Volkswagen de México. E</w:t>
      </w:r>
      <w:r w:rsidRPr="007D1162">
        <w:rPr>
          <w:rFonts w:ascii="Times New Roman" w:hAnsi="Times New Roman"/>
          <w:bCs/>
        </w:rPr>
        <w:t>n el sector terciario coexisten actividades de mayor dinamismo económico que responden al comportamiento nacional por sus vínculos a la producción, y una alta concentración en las zonas urbanas.</w:t>
      </w:r>
    </w:p>
    <w:p w14:paraId="6452E392" w14:textId="77777777" w:rsidR="00696753" w:rsidRPr="007D1162" w:rsidRDefault="00696753" w:rsidP="00696753">
      <w:pPr>
        <w:pStyle w:val="PRIMERAPLANA"/>
        <w:spacing w:line="360" w:lineRule="auto"/>
        <w:rPr>
          <w:rFonts w:ascii="Times New Roman" w:hAnsi="Times New Roman"/>
          <w:bCs/>
        </w:rPr>
      </w:pPr>
    </w:p>
    <w:p w14:paraId="7052DF99" w14:textId="698339D6" w:rsidR="002D60EB" w:rsidRDefault="001948E0" w:rsidP="001948E0">
      <w:pPr>
        <w:pStyle w:val="PRIMERAPLANA"/>
        <w:spacing w:line="360" w:lineRule="auto"/>
        <w:rPr>
          <w:rFonts w:ascii="Times New Roman" w:hAnsi="Times New Roman"/>
          <w:bCs/>
        </w:rPr>
      </w:pPr>
      <w:r w:rsidRPr="007D1162">
        <w:rPr>
          <w:rFonts w:ascii="Times New Roman" w:hAnsi="Times New Roman"/>
          <w:bCs/>
        </w:rPr>
        <w:t xml:space="preserve">El Producto Interno Bruto Estatal (PIBE), al primer trimestre de 2024, observa una contracción significativa, respecto al cuarto trimestre de 2023, registrando un decrecimiento del 1.8%, derivado principalmente a </w:t>
      </w:r>
      <w:r w:rsidR="002D60EB" w:rsidRPr="007D1162">
        <w:rPr>
          <w:rFonts w:ascii="Times New Roman" w:hAnsi="Times New Roman"/>
          <w:bCs/>
        </w:rPr>
        <w:t xml:space="preserve">un débil desempeño de la actividad en la industria automotriz </w:t>
      </w:r>
      <w:r w:rsidR="001613E4" w:rsidRPr="007D1162">
        <w:rPr>
          <w:rFonts w:ascii="Times New Roman" w:hAnsi="Times New Roman"/>
          <w:bCs/>
        </w:rPr>
        <w:t>por</w:t>
      </w:r>
      <w:r w:rsidR="002D60EB" w:rsidRPr="007D1162">
        <w:rPr>
          <w:rFonts w:ascii="Times New Roman" w:hAnsi="Times New Roman"/>
          <w:bCs/>
        </w:rPr>
        <w:t xml:space="preserve"> paros técnicos de algunas armadoras de la región, </w:t>
      </w:r>
      <w:r w:rsidR="001613E4" w:rsidRPr="007D1162">
        <w:rPr>
          <w:rFonts w:ascii="Times New Roman" w:hAnsi="Times New Roman"/>
          <w:bCs/>
        </w:rPr>
        <w:t>así como por</w:t>
      </w:r>
      <w:r w:rsidR="002D60EB" w:rsidRPr="007D1162">
        <w:rPr>
          <w:rFonts w:ascii="Times New Roman" w:hAnsi="Times New Roman"/>
          <w:bCs/>
        </w:rPr>
        <w:t xml:space="preserve"> la cautela para ampliar líneas de manufactura ante la incertidumbre asociada con el periodo electoral en México y Estados Unidos.</w:t>
      </w:r>
    </w:p>
    <w:p w14:paraId="070380C3" w14:textId="77777777" w:rsidR="00270689" w:rsidRPr="007D1162" w:rsidRDefault="00270689" w:rsidP="001948E0">
      <w:pPr>
        <w:pStyle w:val="PRIMERAPLANA"/>
        <w:spacing w:line="360" w:lineRule="auto"/>
        <w:rPr>
          <w:rFonts w:ascii="Times New Roman" w:hAnsi="Times New Roman"/>
          <w:bCs/>
        </w:rPr>
      </w:pPr>
    </w:p>
    <w:p w14:paraId="2269F924" w14:textId="7C9567AD" w:rsidR="002D60EB" w:rsidRPr="007D1162" w:rsidRDefault="002D60EB" w:rsidP="002D60EB">
      <w:pPr>
        <w:pStyle w:val="PRIMERAPLANA"/>
        <w:spacing w:line="360" w:lineRule="auto"/>
        <w:rPr>
          <w:rFonts w:ascii="Times New Roman" w:hAnsi="Times New Roman"/>
          <w:bCs/>
        </w:rPr>
      </w:pPr>
      <w:r w:rsidRPr="007D1162">
        <w:rPr>
          <w:rFonts w:ascii="Times New Roman" w:hAnsi="Times New Roman"/>
          <w:bCs/>
        </w:rPr>
        <w:t xml:space="preserve">En la industria de productos y accesorios eléctricos, se observó una falta de inversión en infraestructura para la ampliación y mejora de la transmisión de energía eléctrica en el país. En la industria textil, disminuyó la producción de algodón de Pakistán y México limitando su disponibilidad, reduciendo </w:t>
      </w:r>
      <w:r w:rsidRPr="007D1162">
        <w:rPr>
          <w:rFonts w:ascii="Times New Roman" w:hAnsi="Times New Roman"/>
          <w:bCs/>
        </w:rPr>
        <w:lastRenderedPageBreak/>
        <w:t xml:space="preserve">con ello la confección de prendas. Adicionalmente, la demanda continuó siendo afectada por el ingreso de prendas chinas a precios subvaluados. </w:t>
      </w:r>
    </w:p>
    <w:p w14:paraId="4EEEF6C4" w14:textId="77777777" w:rsidR="002D60EB" w:rsidRPr="007D1162" w:rsidRDefault="002D60EB" w:rsidP="002D60EB">
      <w:pPr>
        <w:pStyle w:val="PRIMERAPLANA"/>
        <w:spacing w:line="360" w:lineRule="auto"/>
        <w:rPr>
          <w:rFonts w:ascii="Times New Roman" w:hAnsi="Times New Roman"/>
          <w:bCs/>
        </w:rPr>
      </w:pPr>
    </w:p>
    <w:p w14:paraId="0C276397" w14:textId="73BC7F4D" w:rsidR="002D60EB" w:rsidRPr="007D1162" w:rsidRDefault="002D60EB" w:rsidP="002D60EB">
      <w:pPr>
        <w:pStyle w:val="PRIMERAPLANA"/>
        <w:spacing w:line="360" w:lineRule="auto"/>
        <w:rPr>
          <w:rFonts w:ascii="Times New Roman" w:hAnsi="Times New Roman"/>
          <w:bCs/>
        </w:rPr>
      </w:pPr>
      <w:r w:rsidRPr="007D1162">
        <w:rPr>
          <w:rFonts w:ascii="Times New Roman" w:hAnsi="Times New Roman"/>
          <w:bCs/>
        </w:rPr>
        <w:t xml:space="preserve">En el caso de la industria de equipo de generación eléctrica, </w:t>
      </w:r>
      <w:r w:rsidR="00C01417" w:rsidRPr="007D1162">
        <w:rPr>
          <w:rFonts w:ascii="Times New Roman" w:hAnsi="Times New Roman"/>
          <w:bCs/>
        </w:rPr>
        <w:t xml:space="preserve">se tuvo </w:t>
      </w:r>
      <w:r w:rsidRPr="007D1162">
        <w:rPr>
          <w:rFonts w:ascii="Times New Roman" w:hAnsi="Times New Roman"/>
          <w:bCs/>
        </w:rPr>
        <w:t>un menor volumen de actividad derivado de retrasos en pagos por parte</w:t>
      </w:r>
      <w:r w:rsidR="00C01417" w:rsidRPr="007D1162">
        <w:rPr>
          <w:rFonts w:ascii="Times New Roman" w:hAnsi="Times New Roman"/>
          <w:bCs/>
        </w:rPr>
        <w:t xml:space="preserve"> </w:t>
      </w:r>
      <w:r w:rsidRPr="007D1162">
        <w:rPr>
          <w:rFonts w:ascii="Times New Roman" w:hAnsi="Times New Roman"/>
          <w:bCs/>
        </w:rPr>
        <w:t xml:space="preserve">de Pemex. A su vez, en la industria farmacéutica, </w:t>
      </w:r>
      <w:r w:rsidR="00C01417" w:rsidRPr="007D1162">
        <w:rPr>
          <w:rFonts w:ascii="Times New Roman" w:hAnsi="Times New Roman"/>
          <w:bCs/>
        </w:rPr>
        <w:t>observ</w:t>
      </w:r>
      <w:r w:rsidRPr="007D1162">
        <w:rPr>
          <w:rFonts w:ascii="Times New Roman" w:hAnsi="Times New Roman"/>
          <w:bCs/>
        </w:rPr>
        <w:t>aron la ausencia de</w:t>
      </w:r>
      <w:r w:rsidR="00C01417" w:rsidRPr="007D1162">
        <w:rPr>
          <w:rFonts w:ascii="Times New Roman" w:hAnsi="Times New Roman"/>
          <w:bCs/>
        </w:rPr>
        <w:t xml:space="preserve"> </w:t>
      </w:r>
      <w:r w:rsidRPr="007D1162">
        <w:rPr>
          <w:rFonts w:ascii="Times New Roman" w:hAnsi="Times New Roman"/>
          <w:bCs/>
        </w:rPr>
        <w:t>licitaciones para el surtido de medicamentos en el</w:t>
      </w:r>
      <w:r w:rsidR="00C01417" w:rsidRPr="007D1162">
        <w:rPr>
          <w:rFonts w:ascii="Times New Roman" w:hAnsi="Times New Roman"/>
          <w:bCs/>
        </w:rPr>
        <w:t xml:space="preserve"> </w:t>
      </w:r>
      <w:r w:rsidRPr="007D1162">
        <w:rPr>
          <w:rFonts w:ascii="Times New Roman" w:hAnsi="Times New Roman"/>
          <w:bCs/>
        </w:rPr>
        <w:t>sector público federal. Otro elemento negativo</w:t>
      </w:r>
      <w:r w:rsidR="00C01417" w:rsidRPr="007D1162">
        <w:rPr>
          <w:rFonts w:ascii="Times New Roman" w:hAnsi="Times New Roman"/>
          <w:bCs/>
        </w:rPr>
        <w:t xml:space="preserve"> </w:t>
      </w:r>
      <w:r w:rsidRPr="007D1162">
        <w:rPr>
          <w:rFonts w:ascii="Times New Roman" w:hAnsi="Times New Roman"/>
          <w:bCs/>
        </w:rPr>
        <w:t>adicional fue el paro en una planta armadora de la</w:t>
      </w:r>
      <w:r w:rsidR="00C01417" w:rsidRPr="007D1162">
        <w:rPr>
          <w:rFonts w:ascii="Times New Roman" w:hAnsi="Times New Roman"/>
          <w:bCs/>
        </w:rPr>
        <w:t xml:space="preserve"> </w:t>
      </w:r>
      <w:r w:rsidRPr="007D1162">
        <w:rPr>
          <w:rFonts w:ascii="Times New Roman" w:hAnsi="Times New Roman"/>
          <w:bCs/>
        </w:rPr>
        <w:t>región ocurrido en el primer bimestre del año debido</w:t>
      </w:r>
      <w:r w:rsidR="00C01417" w:rsidRPr="007D1162">
        <w:rPr>
          <w:rFonts w:ascii="Times New Roman" w:hAnsi="Times New Roman"/>
          <w:bCs/>
        </w:rPr>
        <w:t xml:space="preserve"> </w:t>
      </w:r>
      <w:r w:rsidRPr="007D1162">
        <w:rPr>
          <w:rFonts w:ascii="Times New Roman" w:hAnsi="Times New Roman"/>
          <w:bCs/>
        </w:rPr>
        <w:t xml:space="preserve">a demandas salariales. </w:t>
      </w:r>
    </w:p>
    <w:p w14:paraId="5F3CC01D" w14:textId="77777777" w:rsidR="00C01417" w:rsidRPr="007D1162" w:rsidRDefault="00C01417" w:rsidP="002D60EB">
      <w:pPr>
        <w:pStyle w:val="PRIMERAPLANA"/>
        <w:spacing w:line="360" w:lineRule="auto"/>
        <w:rPr>
          <w:rFonts w:ascii="Times New Roman" w:hAnsi="Times New Roman"/>
          <w:bCs/>
        </w:rPr>
      </w:pPr>
    </w:p>
    <w:p w14:paraId="45C97E27" w14:textId="77777777" w:rsidR="00C01417" w:rsidRPr="007D1162" w:rsidRDefault="002D60EB" w:rsidP="002D60EB">
      <w:pPr>
        <w:pStyle w:val="PRIMERAPLANA"/>
        <w:spacing w:line="360" w:lineRule="auto"/>
        <w:rPr>
          <w:rFonts w:ascii="Times New Roman" w:hAnsi="Times New Roman"/>
          <w:bCs/>
        </w:rPr>
      </w:pPr>
      <w:r w:rsidRPr="007D1162">
        <w:rPr>
          <w:rFonts w:ascii="Times New Roman" w:hAnsi="Times New Roman"/>
          <w:bCs/>
        </w:rPr>
        <w:t>Los directivos empresariales de la industria</w:t>
      </w:r>
      <w:r w:rsidR="00C01417" w:rsidRPr="007D1162">
        <w:rPr>
          <w:rFonts w:ascii="Times New Roman" w:hAnsi="Times New Roman"/>
          <w:bCs/>
        </w:rPr>
        <w:t xml:space="preserve"> </w:t>
      </w:r>
      <w:r w:rsidRPr="007D1162">
        <w:rPr>
          <w:rFonts w:ascii="Times New Roman" w:hAnsi="Times New Roman"/>
          <w:bCs/>
        </w:rPr>
        <w:t>automotriz en la región centro asociaron la evolución</w:t>
      </w:r>
      <w:r w:rsidR="00C01417" w:rsidRPr="007D1162">
        <w:rPr>
          <w:rFonts w:ascii="Times New Roman" w:hAnsi="Times New Roman"/>
          <w:bCs/>
        </w:rPr>
        <w:t xml:space="preserve"> </w:t>
      </w:r>
      <w:r w:rsidRPr="007D1162">
        <w:rPr>
          <w:rFonts w:ascii="Times New Roman" w:hAnsi="Times New Roman"/>
          <w:bCs/>
        </w:rPr>
        <w:t>positiva de la actividad con mejoras en los tiempos de</w:t>
      </w:r>
      <w:r w:rsidR="00C01417" w:rsidRPr="007D1162">
        <w:rPr>
          <w:rFonts w:ascii="Times New Roman" w:hAnsi="Times New Roman"/>
          <w:bCs/>
        </w:rPr>
        <w:t xml:space="preserve"> </w:t>
      </w:r>
      <w:r w:rsidRPr="007D1162">
        <w:rPr>
          <w:rFonts w:ascii="Times New Roman" w:hAnsi="Times New Roman"/>
          <w:bCs/>
        </w:rPr>
        <w:t>entrega de insumos y mayores requerimientos de</w:t>
      </w:r>
      <w:r w:rsidR="00C01417" w:rsidRPr="007D1162">
        <w:rPr>
          <w:rFonts w:ascii="Times New Roman" w:hAnsi="Times New Roman"/>
          <w:bCs/>
        </w:rPr>
        <w:t xml:space="preserve"> </w:t>
      </w:r>
      <w:r w:rsidRPr="007D1162">
        <w:rPr>
          <w:rFonts w:ascii="Times New Roman" w:hAnsi="Times New Roman"/>
          <w:bCs/>
        </w:rPr>
        <w:t>autopartes para vehículos eléctricos en Estados</w:t>
      </w:r>
      <w:r w:rsidR="00C01417" w:rsidRPr="007D1162">
        <w:rPr>
          <w:rFonts w:ascii="Times New Roman" w:hAnsi="Times New Roman"/>
          <w:bCs/>
        </w:rPr>
        <w:t xml:space="preserve"> </w:t>
      </w:r>
      <w:r w:rsidRPr="007D1162">
        <w:rPr>
          <w:rFonts w:ascii="Times New Roman" w:hAnsi="Times New Roman"/>
          <w:bCs/>
        </w:rPr>
        <w:t>Unidos. Por su parte, en el segmento de vehículos</w:t>
      </w:r>
      <w:r w:rsidR="00C01417" w:rsidRPr="007D1162">
        <w:rPr>
          <w:rFonts w:ascii="Times New Roman" w:hAnsi="Times New Roman"/>
          <w:bCs/>
        </w:rPr>
        <w:t xml:space="preserve"> </w:t>
      </w:r>
      <w:r w:rsidRPr="007D1162">
        <w:rPr>
          <w:rFonts w:ascii="Times New Roman" w:hAnsi="Times New Roman"/>
          <w:bCs/>
        </w:rPr>
        <w:t>pesados, mencionaron la inversión en la renovación</w:t>
      </w:r>
      <w:r w:rsidR="00C01417" w:rsidRPr="007D1162">
        <w:rPr>
          <w:rFonts w:ascii="Times New Roman" w:hAnsi="Times New Roman"/>
          <w:bCs/>
        </w:rPr>
        <w:t xml:space="preserve"> </w:t>
      </w:r>
      <w:r w:rsidRPr="007D1162">
        <w:rPr>
          <w:rFonts w:ascii="Times New Roman" w:hAnsi="Times New Roman"/>
          <w:bCs/>
        </w:rPr>
        <w:t>de camiones por parte de líneas nacionales de</w:t>
      </w:r>
      <w:r w:rsidR="00C01417" w:rsidRPr="007D1162">
        <w:rPr>
          <w:rFonts w:ascii="Times New Roman" w:hAnsi="Times New Roman"/>
          <w:bCs/>
        </w:rPr>
        <w:t xml:space="preserve"> </w:t>
      </w:r>
      <w:r w:rsidRPr="007D1162">
        <w:rPr>
          <w:rFonts w:ascii="Times New Roman" w:hAnsi="Times New Roman"/>
          <w:bCs/>
        </w:rPr>
        <w:t xml:space="preserve">transportes de pasajeros. </w:t>
      </w:r>
    </w:p>
    <w:p w14:paraId="44614EB6" w14:textId="77777777" w:rsidR="00C01417" w:rsidRPr="007D1162" w:rsidRDefault="00C01417" w:rsidP="002D60EB">
      <w:pPr>
        <w:pStyle w:val="PRIMERAPLANA"/>
        <w:spacing w:line="360" w:lineRule="auto"/>
        <w:rPr>
          <w:rFonts w:ascii="Times New Roman" w:hAnsi="Times New Roman"/>
          <w:bCs/>
        </w:rPr>
      </w:pPr>
    </w:p>
    <w:p w14:paraId="413B614D" w14:textId="6A4EB94E" w:rsidR="00C01417" w:rsidRPr="007D1162" w:rsidRDefault="002D60EB" w:rsidP="002D60EB">
      <w:pPr>
        <w:pStyle w:val="PRIMERAPLANA"/>
        <w:spacing w:line="360" w:lineRule="auto"/>
        <w:rPr>
          <w:rFonts w:ascii="Times New Roman" w:hAnsi="Times New Roman"/>
          <w:bCs/>
        </w:rPr>
      </w:pPr>
      <w:r w:rsidRPr="007D1162">
        <w:rPr>
          <w:rFonts w:ascii="Times New Roman" w:hAnsi="Times New Roman"/>
          <w:bCs/>
        </w:rPr>
        <w:t>En la industria de</w:t>
      </w:r>
      <w:r w:rsidR="00C01417" w:rsidRPr="007D1162">
        <w:rPr>
          <w:rFonts w:ascii="Times New Roman" w:hAnsi="Times New Roman"/>
          <w:bCs/>
        </w:rPr>
        <w:t xml:space="preserve"> </w:t>
      </w:r>
      <w:r w:rsidRPr="007D1162">
        <w:rPr>
          <w:rFonts w:ascii="Times New Roman" w:hAnsi="Times New Roman"/>
          <w:bCs/>
        </w:rPr>
        <w:t>productos y accesorios eléctricos, resalt</w:t>
      </w:r>
      <w:r w:rsidR="00160435" w:rsidRPr="007D1162">
        <w:rPr>
          <w:rFonts w:ascii="Times New Roman" w:hAnsi="Times New Roman"/>
          <w:bCs/>
        </w:rPr>
        <w:t>ó</w:t>
      </w:r>
      <w:r w:rsidRPr="007D1162">
        <w:rPr>
          <w:rFonts w:ascii="Times New Roman" w:hAnsi="Times New Roman"/>
          <w:bCs/>
        </w:rPr>
        <w:t xml:space="preserve"> el dinamismo de las</w:t>
      </w:r>
      <w:r w:rsidR="00C01417" w:rsidRPr="007D1162">
        <w:rPr>
          <w:rFonts w:ascii="Times New Roman" w:hAnsi="Times New Roman"/>
          <w:bCs/>
        </w:rPr>
        <w:t xml:space="preserve"> </w:t>
      </w:r>
      <w:r w:rsidRPr="007D1162">
        <w:rPr>
          <w:rFonts w:ascii="Times New Roman" w:hAnsi="Times New Roman"/>
          <w:bCs/>
        </w:rPr>
        <w:t>exportaciones a Estados Unidos, derivado de los</w:t>
      </w:r>
      <w:r w:rsidR="00C01417" w:rsidRPr="007D1162">
        <w:rPr>
          <w:rFonts w:ascii="Times New Roman" w:hAnsi="Times New Roman"/>
          <w:bCs/>
        </w:rPr>
        <w:t xml:space="preserve"> </w:t>
      </w:r>
      <w:r w:rsidRPr="007D1162">
        <w:rPr>
          <w:rFonts w:ascii="Times New Roman" w:hAnsi="Times New Roman"/>
          <w:bCs/>
        </w:rPr>
        <w:t>incentivos financieros para la transición energética</w:t>
      </w:r>
      <w:r w:rsidR="00C01417" w:rsidRPr="007D1162">
        <w:rPr>
          <w:rFonts w:ascii="Times New Roman" w:hAnsi="Times New Roman"/>
          <w:bCs/>
        </w:rPr>
        <w:t xml:space="preserve"> </w:t>
      </w:r>
      <w:r w:rsidRPr="007D1162">
        <w:rPr>
          <w:rFonts w:ascii="Times New Roman" w:hAnsi="Times New Roman"/>
          <w:bCs/>
        </w:rPr>
        <w:t>que se realiza en ese país. Adicionalmente, se ha beneficiado la inversión en</w:t>
      </w:r>
      <w:r w:rsidR="00C01417" w:rsidRPr="007D1162">
        <w:rPr>
          <w:rFonts w:ascii="Times New Roman" w:hAnsi="Times New Roman"/>
          <w:bCs/>
        </w:rPr>
        <w:t xml:space="preserve"> </w:t>
      </w:r>
      <w:r w:rsidRPr="007D1162">
        <w:rPr>
          <w:rFonts w:ascii="Times New Roman" w:hAnsi="Times New Roman"/>
          <w:bCs/>
        </w:rPr>
        <w:t>instalaciones eléctricas en parques industriales como</w:t>
      </w:r>
      <w:r w:rsidR="00C01417" w:rsidRPr="007D1162">
        <w:rPr>
          <w:rFonts w:ascii="Times New Roman" w:hAnsi="Times New Roman"/>
          <w:bCs/>
        </w:rPr>
        <w:t xml:space="preserve"> </w:t>
      </w:r>
      <w:r w:rsidRPr="007D1162">
        <w:rPr>
          <w:rFonts w:ascii="Times New Roman" w:hAnsi="Times New Roman"/>
          <w:bCs/>
        </w:rPr>
        <w:t>producto de la relocalización de nuevas empresas en</w:t>
      </w:r>
      <w:r w:rsidR="00C01417" w:rsidRPr="007D1162">
        <w:rPr>
          <w:rFonts w:ascii="Times New Roman" w:hAnsi="Times New Roman"/>
          <w:bCs/>
        </w:rPr>
        <w:t xml:space="preserve"> </w:t>
      </w:r>
      <w:r w:rsidRPr="007D1162">
        <w:rPr>
          <w:rFonts w:ascii="Times New Roman" w:hAnsi="Times New Roman"/>
          <w:bCs/>
        </w:rPr>
        <w:t>el país. Dentro de la industria del papel, los contactos</w:t>
      </w:r>
      <w:r w:rsidR="00C01417" w:rsidRPr="007D1162">
        <w:rPr>
          <w:rFonts w:ascii="Times New Roman" w:hAnsi="Times New Roman"/>
          <w:bCs/>
        </w:rPr>
        <w:t xml:space="preserve"> </w:t>
      </w:r>
      <w:r w:rsidRPr="007D1162">
        <w:rPr>
          <w:rFonts w:ascii="Times New Roman" w:hAnsi="Times New Roman"/>
          <w:bCs/>
        </w:rPr>
        <w:t>identificaron como elementos positivos el</w:t>
      </w:r>
      <w:r w:rsidR="00C01417" w:rsidRPr="007D1162">
        <w:rPr>
          <w:rFonts w:ascii="Times New Roman" w:hAnsi="Times New Roman"/>
          <w:bCs/>
        </w:rPr>
        <w:t xml:space="preserve"> </w:t>
      </w:r>
      <w:r w:rsidRPr="007D1162">
        <w:rPr>
          <w:rFonts w:ascii="Times New Roman" w:hAnsi="Times New Roman"/>
          <w:bCs/>
        </w:rPr>
        <w:t>crecimiento de ventas en plataformas de comercio</w:t>
      </w:r>
      <w:r w:rsidR="00C01417" w:rsidRPr="007D1162">
        <w:rPr>
          <w:rFonts w:ascii="Times New Roman" w:hAnsi="Times New Roman"/>
          <w:bCs/>
        </w:rPr>
        <w:t xml:space="preserve"> </w:t>
      </w:r>
      <w:r w:rsidRPr="007D1162">
        <w:rPr>
          <w:rFonts w:ascii="Times New Roman" w:hAnsi="Times New Roman"/>
          <w:bCs/>
        </w:rPr>
        <w:t>electrónico y la mayor demanda de empaques y</w:t>
      </w:r>
      <w:r w:rsidR="00C01417" w:rsidRPr="007D1162">
        <w:rPr>
          <w:rFonts w:ascii="Times New Roman" w:hAnsi="Times New Roman"/>
          <w:bCs/>
        </w:rPr>
        <w:t xml:space="preserve"> </w:t>
      </w:r>
      <w:r w:rsidRPr="007D1162">
        <w:rPr>
          <w:rFonts w:ascii="Times New Roman" w:hAnsi="Times New Roman"/>
          <w:bCs/>
        </w:rPr>
        <w:t>embalajes por parte de los clientes en la industria</w:t>
      </w:r>
      <w:r w:rsidR="00C01417" w:rsidRPr="007D1162">
        <w:rPr>
          <w:rFonts w:ascii="Times New Roman" w:hAnsi="Times New Roman"/>
          <w:bCs/>
        </w:rPr>
        <w:t xml:space="preserve"> </w:t>
      </w:r>
      <w:r w:rsidRPr="007D1162">
        <w:rPr>
          <w:rFonts w:ascii="Times New Roman" w:hAnsi="Times New Roman"/>
          <w:bCs/>
        </w:rPr>
        <w:t>alimentaria.</w:t>
      </w:r>
    </w:p>
    <w:p w14:paraId="0165E12D" w14:textId="77777777" w:rsidR="00C01417" w:rsidRPr="007D1162" w:rsidRDefault="00C01417" w:rsidP="002D60EB">
      <w:pPr>
        <w:pStyle w:val="PRIMERAPLANA"/>
        <w:spacing w:line="360" w:lineRule="auto"/>
        <w:rPr>
          <w:rFonts w:ascii="Times New Roman" w:hAnsi="Times New Roman"/>
          <w:bCs/>
        </w:rPr>
      </w:pPr>
    </w:p>
    <w:p w14:paraId="2F7D4D23" w14:textId="34CFF41C" w:rsidR="002D60EB" w:rsidRDefault="002D60EB" w:rsidP="002D60EB">
      <w:pPr>
        <w:pStyle w:val="PRIMERAPLANA"/>
        <w:spacing w:line="360" w:lineRule="auto"/>
        <w:rPr>
          <w:rFonts w:ascii="Times New Roman" w:hAnsi="Times New Roman"/>
          <w:bCs/>
        </w:rPr>
      </w:pPr>
      <w:r w:rsidRPr="007D1162">
        <w:rPr>
          <w:rFonts w:ascii="Times New Roman" w:hAnsi="Times New Roman"/>
          <w:bCs/>
        </w:rPr>
        <w:t>Por su parte, en la industria de derivados</w:t>
      </w:r>
      <w:r w:rsidR="00160435" w:rsidRPr="007D1162">
        <w:rPr>
          <w:rFonts w:ascii="Times New Roman" w:hAnsi="Times New Roman"/>
          <w:bCs/>
        </w:rPr>
        <w:t xml:space="preserve"> </w:t>
      </w:r>
      <w:r w:rsidRPr="007D1162">
        <w:rPr>
          <w:rFonts w:ascii="Times New Roman" w:hAnsi="Times New Roman"/>
          <w:bCs/>
        </w:rPr>
        <w:t>del petróleo, reportaron dinamismo</w:t>
      </w:r>
      <w:r w:rsidR="00160435" w:rsidRPr="007D1162">
        <w:rPr>
          <w:rFonts w:ascii="Times New Roman" w:hAnsi="Times New Roman"/>
          <w:bCs/>
        </w:rPr>
        <w:t xml:space="preserve"> </w:t>
      </w:r>
      <w:r w:rsidRPr="007D1162">
        <w:rPr>
          <w:rFonts w:ascii="Times New Roman" w:hAnsi="Times New Roman"/>
          <w:bCs/>
        </w:rPr>
        <w:t>en la demanda de recubrimientos para la industria</w:t>
      </w:r>
      <w:r w:rsidR="00160435" w:rsidRPr="007D1162">
        <w:rPr>
          <w:rFonts w:ascii="Times New Roman" w:hAnsi="Times New Roman"/>
          <w:bCs/>
        </w:rPr>
        <w:t xml:space="preserve"> </w:t>
      </w:r>
      <w:r w:rsidRPr="007D1162">
        <w:rPr>
          <w:rFonts w:ascii="Times New Roman" w:hAnsi="Times New Roman"/>
          <w:bCs/>
        </w:rPr>
        <w:t>automotriz y para la maquinaria del sector</w:t>
      </w:r>
      <w:r w:rsidR="00160435" w:rsidRPr="007D1162">
        <w:rPr>
          <w:rFonts w:ascii="Times New Roman" w:hAnsi="Times New Roman"/>
          <w:bCs/>
        </w:rPr>
        <w:t xml:space="preserve"> </w:t>
      </w:r>
      <w:r w:rsidRPr="007D1162">
        <w:rPr>
          <w:rFonts w:ascii="Times New Roman" w:hAnsi="Times New Roman"/>
          <w:bCs/>
        </w:rPr>
        <w:t xml:space="preserve">construcción. Asimismo, </w:t>
      </w:r>
      <w:r w:rsidR="00160435" w:rsidRPr="007D1162">
        <w:rPr>
          <w:rFonts w:ascii="Times New Roman" w:hAnsi="Times New Roman"/>
          <w:bCs/>
        </w:rPr>
        <w:t xml:space="preserve">se </w:t>
      </w:r>
      <w:r w:rsidRPr="007D1162">
        <w:rPr>
          <w:rFonts w:ascii="Times New Roman" w:hAnsi="Times New Roman"/>
          <w:bCs/>
        </w:rPr>
        <w:t>identific</w:t>
      </w:r>
      <w:r w:rsidR="00160435" w:rsidRPr="007D1162">
        <w:rPr>
          <w:rFonts w:ascii="Times New Roman" w:hAnsi="Times New Roman"/>
          <w:bCs/>
        </w:rPr>
        <w:t>ó</w:t>
      </w:r>
      <w:r w:rsidRPr="007D1162">
        <w:rPr>
          <w:rFonts w:ascii="Times New Roman" w:hAnsi="Times New Roman"/>
          <w:bCs/>
        </w:rPr>
        <w:t xml:space="preserve"> una buena</w:t>
      </w:r>
      <w:r w:rsidR="00160435" w:rsidRPr="007D1162">
        <w:rPr>
          <w:rFonts w:ascii="Times New Roman" w:hAnsi="Times New Roman"/>
          <w:bCs/>
        </w:rPr>
        <w:t xml:space="preserve"> </w:t>
      </w:r>
      <w:r w:rsidRPr="007D1162">
        <w:rPr>
          <w:rFonts w:ascii="Times New Roman" w:hAnsi="Times New Roman"/>
          <w:bCs/>
        </w:rPr>
        <w:t>evolución en las ventas de recubrimientos que son</w:t>
      </w:r>
      <w:r w:rsidR="00160435" w:rsidRPr="007D1162">
        <w:rPr>
          <w:rFonts w:ascii="Times New Roman" w:hAnsi="Times New Roman"/>
          <w:bCs/>
        </w:rPr>
        <w:t xml:space="preserve"> </w:t>
      </w:r>
      <w:r w:rsidRPr="007D1162">
        <w:rPr>
          <w:rFonts w:ascii="Times New Roman" w:hAnsi="Times New Roman"/>
          <w:bCs/>
        </w:rPr>
        <w:t>utilizados en las edificaciones.</w:t>
      </w:r>
    </w:p>
    <w:p w14:paraId="4C55C00C" w14:textId="77777777" w:rsidR="00270689" w:rsidRDefault="00270689" w:rsidP="002D60EB">
      <w:pPr>
        <w:pStyle w:val="PRIMERAPLANA"/>
        <w:spacing w:line="360" w:lineRule="auto"/>
        <w:rPr>
          <w:rFonts w:ascii="Times New Roman" w:hAnsi="Times New Roman"/>
          <w:bCs/>
        </w:rPr>
      </w:pPr>
    </w:p>
    <w:p w14:paraId="1C33BC40" w14:textId="77777777" w:rsidR="00270689" w:rsidRDefault="00270689" w:rsidP="002D60EB">
      <w:pPr>
        <w:pStyle w:val="PRIMERAPLANA"/>
        <w:spacing w:line="360" w:lineRule="auto"/>
        <w:rPr>
          <w:rFonts w:ascii="Times New Roman" w:hAnsi="Times New Roman"/>
          <w:bCs/>
        </w:rPr>
      </w:pPr>
    </w:p>
    <w:p w14:paraId="5C886527" w14:textId="77777777" w:rsidR="00270689" w:rsidRDefault="00270689" w:rsidP="002D60EB">
      <w:pPr>
        <w:pStyle w:val="PRIMERAPLANA"/>
        <w:spacing w:line="360" w:lineRule="auto"/>
        <w:rPr>
          <w:rFonts w:ascii="Times New Roman" w:hAnsi="Times New Roman"/>
          <w:bCs/>
        </w:rPr>
      </w:pPr>
    </w:p>
    <w:p w14:paraId="6F6CED0C" w14:textId="77777777" w:rsidR="00270689" w:rsidRDefault="00270689" w:rsidP="002D60EB">
      <w:pPr>
        <w:pStyle w:val="PRIMERAPLANA"/>
        <w:spacing w:line="360" w:lineRule="auto"/>
        <w:rPr>
          <w:rFonts w:ascii="Times New Roman" w:hAnsi="Times New Roman"/>
          <w:bCs/>
        </w:rPr>
      </w:pPr>
    </w:p>
    <w:p w14:paraId="2DA2AAF7" w14:textId="77777777" w:rsidR="00270689" w:rsidRPr="007D1162" w:rsidRDefault="00270689" w:rsidP="002D60EB">
      <w:pPr>
        <w:pStyle w:val="PRIMERAPLANA"/>
        <w:spacing w:line="360" w:lineRule="auto"/>
        <w:rPr>
          <w:rFonts w:ascii="Times New Roman" w:hAnsi="Times New Roman"/>
          <w:bCs/>
        </w:rPr>
      </w:pPr>
    </w:p>
    <w:p w14:paraId="2E8EA2D3" w14:textId="7E25A536" w:rsidR="001948E0" w:rsidRPr="00906252" w:rsidRDefault="001948E0" w:rsidP="001948E0">
      <w:pPr>
        <w:pStyle w:val="PRIMERAPLANA"/>
        <w:spacing w:line="360" w:lineRule="auto"/>
        <w:jc w:val="center"/>
        <w:rPr>
          <w:rFonts w:ascii="Times New Roman" w:hAnsi="Times New Roman"/>
          <w:b/>
          <w:bCs/>
          <w:iCs/>
          <w:lang w:val="es-MX"/>
        </w:rPr>
      </w:pPr>
      <w:r w:rsidRPr="00906252">
        <w:rPr>
          <w:rFonts w:ascii="Times New Roman" w:hAnsi="Times New Roman"/>
          <w:b/>
          <w:bCs/>
          <w:iCs/>
          <w:lang w:val="es-MX"/>
        </w:rPr>
        <w:lastRenderedPageBreak/>
        <w:t>PIBE TLAXCALA 1T</w:t>
      </w:r>
      <w:r w:rsidR="00307234" w:rsidRPr="00906252">
        <w:rPr>
          <w:rFonts w:ascii="Times New Roman" w:hAnsi="Times New Roman"/>
          <w:b/>
          <w:bCs/>
          <w:iCs/>
          <w:lang w:val="es-MX"/>
        </w:rPr>
        <w:t>-</w:t>
      </w:r>
      <w:r w:rsidRPr="00906252">
        <w:rPr>
          <w:rFonts w:ascii="Times New Roman" w:hAnsi="Times New Roman"/>
          <w:b/>
          <w:bCs/>
          <w:iCs/>
          <w:lang w:val="es-MX"/>
        </w:rPr>
        <w:t>2024</w:t>
      </w:r>
    </w:p>
    <w:p w14:paraId="46052260" w14:textId="0C3FC3F1" w:rsidR="00CE6938" w:rsidRPr="001D4071" w:rsidRDefault="00270689" w:rsidP="00CE6938">
      <w:pPr>
        <w:pStyle w:val="PRIMERAPLANA"/>
        <w:spacing w:line="360" w:lineRule="auto"/>
        <w:jc w:val="center"/>
        <w:rPr>
          <w:rFonts w:cs="Arial"/>
          <w:iCs/>
          <w:sz w:val="24"/>
          <w:szCs w:val="24"/>
          <w:lang w:val="es-MX"/>
        </w:rPr>
      </w:pPr>
      <w:r w:rsidRPr="001D4071">
        <w:rPr>
          <w:rFonts w:cs="Arial"/>
          <w:iCs/>
          <w:noProof/>
          <w:sz w:val="24"/>
          <w:szCs w:val="24"/>
          <w:lang w:val="es-MX"/>
        </w:rPr>
        <mc:AlternateContent>
          <mc:Choice Requires="wps">
            <w:drawing>
              <wp:anchor distT="45720" distB="45720" distL="114300" distR="114300" simplePos="0" relativeHeight="251678720" behindDoc="0" locked="0" layoutInCell="1" allowOverlap="1" wp14:anchorId="088C392B" wp14:editId="49E75259">
                <wp:simplePos x="0" y="0"/>
                <wp:positionH relativeFrom="margin">
                  <wp:posOffset>2015490</wp:posOffset>
                </wp:positionH>
                <wp:positionV relativeFrom="paragraph">
                  <wp:posOffset>2045004</wp:posOffset>
                </wp:positionV>
                <wp:extent cx="1112520" cy="1404620"/>
                <wp:effectExtent l="0" t="0" r="0" b="0"/>
                <wp:wrapNone/>
                <wp:docPr id="14841560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2520" cy="1404620"/>
                        </a:xfrm>
                        <a:prstGeom prst="rect">
                          <a:avLst/>
                        </a:prstGeom>
                        <a:solidFill>
                          <a:srgbClr val="FFFFFF"/>
                        </a:solidFill>
                        <a:ln w="9525">
                          <a:noFill/>
                          <a:miter lim="800000"/>
                          <a:headEnd/>
                          <a:tailEnd/>
                        </a:ln>
                      </wps:spPr>
                      <wps:txbx>
                        <w:txbxContent>
                          <w:p w14:paraId="5D785741" w14:textId="3518812C" w:rsidR="001D4071" w:rsidRPr="00906252" w:rsidRDefault="001D4071">
                            <w:pPr>
                              <w:rPr>
                                <w:b/>
                                <w:bCs/>
                                <w:sz w:val="16"/>
                                <w:szCs w:val="16"/>
                              </w:rPr>
                            </w:pPr>
                            <w:r w:rsidRPr="00906252">
                              <w:rPr>
                                <w:b/>
                                <w:bCs/>
                                <w:sz w:val="16"/>
                                <w:szCs w:val="16"/>
                              </w:rPr>
                              <w:t>Trimestre/Año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du="http://schemas.microsoft.com/office/word/2023/wordml/word16du" xmlns:oel="http://schemas.microsoft.com/office/2019/extlst">
            <w:pict>
              <v:shape w14:anchorId="088C392B" id="Cuadro de texto 2" o:spid="_x0000_s1027" type="#_x0000_t202" style="position:absolute;left:0;text-align:left;margin-left:158.7pt;margin-top:161pt;width:87.6pt;height:110.6pt;z-index:2516787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" stroked="f">
                <v:textbox style="mso-fit-shape-to-text:t">
                  <w:txbxContent>
                    <w:p w14:paraId="5D785741" w14:textId="3518812C" w:rsidR="001D4071" w:rsidRPr="00906252" w:rsidRDefault="001D4071">
                      <w:pPr>
                        <w:rPr>
                          <w:b/>
                          <w:bCs/>
                          <w:sz w:val="16"/>
                          <w:szCs w:val="16"/>
                        </w:rPr>
                      </w:pPr>
                      <w:r w:rsidRPr="00906252">
                        <w:rPr>
                          <w:b/>
                          <w:bCs/>
                          <w:sz w:val="16"/>
                          <w:szCs w:val="16"/>
                        </w:rPr>
                        <w:t>Trimestre/Año</w:t>
                      </w:r>
                    </w:p>
                  </w:txbxContent>
                </v:textbox>
                <w10:wrap anchorx="margin"/>
              </v:shape>
            </w:pict>
          </mc:Fallback>
        </mc:AlternateContent>
      </w:r>
      <w:r w:rsidRPr="00906252">
        <w:rPr>
          <w:rFonts w:ascii="Times New Roman" w:hAnsi="Times New Roman"/>
          <w:iCs/>
          <w:noProof/>
          <w:sz w:val="24"/>
          <w:szCs w:val="24"/>
          <w:lang w:val="es-MX"/>
        </w:rPr>
        <mc:AlternateContent>
          <mc:Choice Requires="wps">
            <w:drawing>
              <wp:anchor distT="45720" distB="45720" distL="114300" distR="114300" simplePos="0" relativeHeight="251676672" behindDoc="0" locked="0" layoutInCell="1" allowOverlap="1" wp14:anchorId="2009B499" wp14:editId="176A7550">
                <wp:simplePos x="0" y="0"/>
                <wp:positionH relativeFrom="column">
                  <wp:posOffset>-78740</wp:posOffset>
                </wp:positionH>
                <wp:positionV relativeFrom="paragraph">
                  <wp:posOffset>157176</wp:posOffset>
                </wp:positionV>
                <wp:extent cx="171450" cy="1847850"/>
                <wp:effectExtent l="0" t="0" r="0" b="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847850"/>
                        </a:xfrm>
                        <a:prstGeom prst="rect">
                          <a:avLst/>
                        </a:prstGeom>
                        <a:solidFill>
                          <a:srgbClr val="FFFFFF"/>
                        </a:solidFill>
                        <a:ln w="9525">
                          <a:noFill/>
                          <a:miter lim="800000"/>
                          <a:headEnd/>
                          <a:tailEnd/>
                        </a:ln>
                      </wps:spPr>
                      <wps:txbx>
                        <w:txbxContent>
                          <w:p w14:paraId="24837084" w14:textId="22D42548" w:rsidR="001948E0" w:rsidRPr="00FD37DE" w:rsidRDefault="001948E0" w:rsidP="001948E0">
                            <w:pPr>
                              <w:jc w:val="center"/>
                              <w:rPr>
                                <w:rFonts w:ascii="Arial" w:hAnsi="Arial" w:cs="Arial"/>
                                <w:b/>
                                <w:bCs/>
                                <w:sz w:val="12"/>
                                <w:szCs w:val="12"/>
                              </w:rPr>
                            </w:pPr>
                            <w:r w:rsidRPr="00FD37DE">
                              <w:rPr>
                                <w:rFonts w:ascii="Arial" w:hAnsi="Arial" w:cs="Arial"/>
                                <w:b/>
                                <w:bCs/>
                                <w:sz w:val="12"/>
                                <w:szCs w:val="12"/>
                              </w:rPr>
                              <w:t>Tasa</w:t>
                            </w:r>
                          </w:p>
                          <w:p w14:paraId="0F61F1DE" w14:textId="77777777" w:rsidR="001948E0" w:rsidRPr="00FD37DE" w:rsidRDefault="001948E0" w:rsidP="001948E0">
                            <w:pPr>
                              <w:jc w:val="center"/>
                              <w:rPr>
                                <w:rFonts w:ascii="Arial" w:hAnsi="Arial" w:cs="Arial"/>
                                <w:b/>
                                <w:bCs/>
                                <w:sz w:val="12"/>
                                <w:szCs w:val="12"/>
                              </w:rPr>
                            </w:pPr>
                          </w:p>
                          <w:p w14:paraId="7DFADEB8" w14:textId="3FA6F7A0" w:rsidR="001948E0" w:rsidRPr="00FD37DE" w:rsidRDefault="001948E0" w:rsidP="001948E0">
                            <w:pPr>
                              <w:jc w:val="center"/>
                              <w:rPr>
                                <w:rFonts w:ascii="Arial" w:hAnsi="Arial" w:cs="Arial"/>
                                <w:b/>
                                <w:bCs/>
                                <w:sz w:val="12"/>
                                <w:szCs w:val="12"/>
                              </w:rPr>
                            </w:pPr>
                            <w:r w:rsidRPr="00FD37DE">
                              <w:rPr>
                                <w:rFonts w:ascii="Arial" w:hAnsi="Arial" w:cs="Arial"/>
                                <w:b/>
                                <w:bCs/>
                                <w:sz w:val="12"/>
                                <w:szCs w:val="12"/>
                              </w:rPr>
                              <w:t>de</w:t>
                            </w:r>
                          </w:p>
                          <w:p w14:paraId="3E5D0BA0" w14:textId="77777777" w:rsidR="001948E0" w:rsidRPr="00FD37DE" w:rsidRDefault="001948E0" w:rsidP="001948E0">
                            <w:pPr>
                              <w:jc w:val="center"/>
                              <w:rPr>
                                <w:rFonts w:ascii="Arial" w:hAnsi="Arial" w:cs="Arial"/>
                                <w:b/>
                                <w:bCs/>
                                <w:sz w:val="12"/>
                                <w:szCs w:val="12"/>
                              </w:rPr>
                            </w:pPr>
                          </w:p>
                          <w:p w14:paraId="148D07B1" w14:textId="1C3F2AE3" w:rsidR="001948E0" w:rsidRPr="00FD37DE" w:rsidRDefault="001948E0" w:rsidP="001948E0">
                            <w:pPr>
                              <w:jc w:val="center"/>
                              <w:rPr>
                                <w:rFonts w:ascii="Arial" w:hAnsi="Arial" w:cs="Arial"/>
                                <w:b/>
                                <w:bCs/>
                                <w:sz w:val="12"/>
                                <w:szCs w:val="12"/>
                              </w:rPr>
                            </w:pPr>
                            <w:r w:rsidRPr="00FD37DE">
                              <w:rPr>
                                <w:rFonts w:ascii="Arial" w:hAnsi="Arial" w:cs="Arial"/>
                                <w:b/>
                                <w:bCs/>
                                <w:sz w:val="12"/>
                                <w:szCs w:val="12"/>
                              </w:rPr>
                              <w:t>Crecimiento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 w14:anchorId="2009B499" id="_x0000_s1028" type="#_x0000_t202" style="position:absolute;left:0;text-align:left;margin-left:-6.2pt;margin-top:12.4pt;width:13.5pt;height:14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" stroked="f">
                <v:textbox>
                  <w:txbxContent>
                    <w:p w14:paraId="24837084" w14:textId="22D42548" w:rsidR="001948E0" w:rsidRPr="00FD37DE" w:rsidRDefault="001948E0" w:rsidP="001948E0">
                      <w:pPr>
                        <w:jc w:val="center"/>
                        <w:rPr>
                          <w:rFonts w:ascii="Arial" w:hAnsi="Arial" w:cs="Arial"/>
                          <w:b/>
                          <w:bCs/>
                          <w:sz w:val="12"/>
                          <w:szCs w:val="12"/>
                        </w:rPr>
                      </w:pPr>
                      <w:r w:rsidRPr="00FD37DE">
                        <w:rPr>
                          <w:rFonts w:ascii="Arial" w:hAnsi="Arial" w:cs="Arial"/>
                          <w:b/>
                          <w:bCs/>
                          <w:sz w:val="12"/>
                          <w:szCs w:val="12"/>
                        </w:rPr>
                        <w:t>Tasa</w:t>
                      </w:r>
                    </w:p>
                    <w:p w14:paraId="0F61F1DE" w14:textId="77777777" w:rsidR="001948E0" w:rsidRPr="00FD37DE" w:rsidRDefault="001948E0" w:rsidP="001948E0">
                      <w:pPr>
                        <w:jc w:val="center"/>
                        <w:rPr>
                          <w:rFonts w:ascii="Arial" w:hAnsi="Arial" w:cs="Arial"/>
                          <w:b/>
                          <w:bCs/>
                          <w:sz w:val="12"/>
                          <w:szCs w:val="12"/>
                        </w:rPr>
                      </w:pPr>
                    </w:p>
                    <w:p w14:paraId="7DFADEB8" w14:textId="3FA6F7A0" w:rsidR="001948E0" w:rsidRPr="00FD37DE" w:rsidRDefault="001948E0" w:rsidP="001948E0">
                      <w:pPr>
                        <w:jc w:val="center"/>
                        <w:rPr>
                          <w:rFonts w:ascii="Arial" w:hAnsi="Arial" w:cs="Arial"/>
                          <w:b/>
                          <w:bCs/>
                          <w:sz w:val="12"/>
                          <w:szCs w:val="12"/>
                        </w:rPr>
                      </w:pPr>
                      <w:r w:rsidRPr="00FD37DE">
                        <w:rPr>
                          <w:rFonts w:ascii="Arial" w:hAnsi="Arial" w:cs="Arial"/>
                          <w:b/>
                          <w:bCs/>
                          <w:sz w:val="12"/>
                          <w:szCs w:val="12"/>
                        </w:rPr>
                        <w:t>de</w:t>
                      </w:r>
                    </w:p>
                    <w:p w14:paraId="3E5D0BA0" w14:textId="77777777" w:rsidR="001948E0" w:rsidRPr="00FD37DE" w:rsidRDefault="001948E0" w:rsidP="001948E0">
                      <w:pPr>
                        <w:jc w:val="center"/>
                        <w:rPr>
                          <w:rFonts w:ascii="Arial" w:hAnsi="Arial" w:cs="Arial"/>
                          <w:b/>
                          <w:bCs/>
                          <w:sz w:val="12"/>
                          <w:szCs w:val="12"/>
                        </w:rPr>
                      </w:pPr>
                    </w:p>
                    <w:p w14:paraId="148D07B1" w14:textId="1C3F2AE3" w:rsidR="001948E0" w:rsidRPr="00FD37DE" w:rsidRDefault="001948E0" w:rsidP="001948E0">
                      <w:pPr>
                        <w:jc w:val="center"/>
                        <w:rPr>
                          <w:rFonts w:ascii="Arial" w:hAnsi="Arial" w:cs="Arial"/>
                          <w:b/>
                          <w:bCs/>
                          <w:sz w:val="12"/>
                          <w:szCs w:val="12"/>
                        </w:rPr>
                      </w:pPr>
                      <w:r w:rsidRPr="00FD37DE">
                        <w:rPr>
                          <w:rFonts w:ascii="Arial" w:hAnsi="Arial" w:cs="Arial"/>
                          <w:b/>
                          <w:bCs/>
                          <w:sz w:val="12"/>
                          <w:szCs w:val="12"/>
                        </w:rPr>
                        <w:t>Crecimiento</w:t>
                      </w:r>
                    </w:p>
                  </w:txbxContent>
                </v:textbox>
              </v:shape>
            </w:pict>
          </mc:Fallback>
        </mc:AlternateContent>
      </w:r>
      <w:r w:rsidR="00CE6938" w:rsidRPr="001D4071">
        <w:rPr>
          <w:noProof/>
        </w:rPr>
        <w:drawing>
          <wp:inline distT="0" distB="0" distL="0" distR="0" wp14:anchorId="0BC5757F" wp14:editId="04A1A6C3">
            <wp:extent cx="5017135" cy="2083242"/>
            <wp:effectExtent l="0" t="0" r="0" b="0"/>
            <wp:docPr id="6496379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9637976" name=""/>
                    <pic:cNvPicPr/>
                  </pic:nvPicPr>
                  <pic:blipFill rotWithShape="1">
                    <a:blip r:embed="rId8">
                      <a:extLst>
                        <a:ext uri="{BEBA8EAE-BF5A-486C-A8C5-ECC9F3942E4B}">
                          <a14:imgProps xmlns:a14="http://schemas.microsoft.com/office/drawing/2010/main">
                            <a14:imgLayer r:embed="rId9">
                              <a14:imgEffect>
                                <a14:sharpenSoften amount="25000"/>
                              </a14:imgEffect>
                              <a14:imgEffect>
                                <a14:saturation sat="400000"/>
                              </a14:imgEffect>
                            </a14:imgLayer>
                          </a14:imgProps>
                        </a:ext>
                      </a:extLst>
                    </a:blip>
                    <a:srcRect l="23373" t="32883" r="25188" b="18868"/>
                    <a:stretch/>
                  </pic:blipFill>
                  <pic:spPr bwMode="auto">
                    <a:xfrm>
                      <a:off x="0" y="0"/>
                      <a:ext cx="5072110" cy="2106069"/>
                    </a:xfrm>
                    <a:prstGeom prst="rect">
                      <a:avLst/>
                    </a:prstGeom>
                    <a:ln>
                      <a:noFill/>
                    </a:ln>
                    <a:extLst>
                      <a:ext uri="{53640926-AAD7-44D8-BBD7-CCE9431645EC}">
                        <a14:shadowObscured xmlns:a14="http://schemas.microsoft.com/office/drawing/2010/main"/>
                      </a:ext>
                    </a:extLst>
                  </pic:spPr>
                </pic:pic>
              </a:graphicData>
            </a:graphic>
          </wp:inline>
        </w:drawing>
      </w:r>
    </w:p>
    <w:p w14:paraId="2189B6FB" w14:textId="66C770D0" w:rsidR="00CE6938" w:rsidRPr="00906252" w:rsidRDefault="001D4071" w:rsidP="00696753">
      <w:pPr>
        <w:pStyle w:val="PRIMERAPLANA"/>
        <w:spacing w:line="360" w:lineRule="auto"/>
        <w:rPr>
          <w:rFonts w:ascii="Times New Roman" w:hAnsi="Times New Roman"/>
          <w:b/>
          <w:bCs/>
          <w:iCs/>
          <w:sz w:val="16"/>
          <w:szCs w:val="16"/>
          <w:lang w:val="es-MX"/>
        </w:rPr>
      </w:pPr>
      <w:r w:rsidRPr="00906252">
        <w:rPr>
          <w:rFonts w:ascii="Times New Roman" w:hAnsi="Times New Roman"/>
          <w:b/>
          <w:bCs/>
          <w:iCs/>
          <w:sz w:val="16"/>
          <w:szCs w:val="16"/>
          <w:lang w:val="es-MX"/>
        </w:rPr>
        <w:t>Fuente: México, ¿Cómo Vamos?</w:t>
      </w:r>
    </w:p>
    <w:p w14:paraId="20EF07C3" w14:textId="77777777" w:rsidR="00270689" w:rsidRDefault="00270689" w:rsidP="00696753">
      <w:pPr>
        <w:pStyle w:val="PRIMERAPLANA"/>
        <w:spacing w:line="360" w:lineRule="auto"/>
        <w:rPr>
          <w:rFonts w:ascii="Times New Roman" w:hAnsi="Times New Roman"/>
          <w:bCs/>
        </w:rPr>
      </w:pPr>
    </w:p>
    <w:p w14:paraId="2BBB2876" w14:textId="54858292" w:rsidR="00696753" w:rsidRPr="007D1162" w:rsidRDefault="001D4071" w:rsidP="00696753">
      <w:pPr>
        <w:pStyle w:val="PRIMERAPLANA"/>
        <w:spacing w:line="360" w:lineRule="auto"/>
        <w:rPr>
          <w:rFonts w:ascii="Times New Roman" w:hAnsi="Times New Roman"/>
          <w:bCs/>
        </w:rPr>
      </w:pPr>
      <w:r w:rsidRPr="007D1162">
        <w:rPr>
          <w:rFonts w:ascii="Times New Roman" w:hAnsi="Times New Roman"/>
          <w:bCs/>
        </w:rPr>
        <w:t xml:space="preserve">Se espera </w:t>
      </w:r>
      <w:r w:rsidR="00696753" w:rsidRPr="007D1162">
        <w:rPr>
          <w:rFonts w:ascii="Times New Roman" w:hAnsi="Times New Roman"/>
          <w:bCs/>
        </w:rPr>
        <w:t>que Tlaxcala siga registrando márgenes operativos positivos en 202</w:t>
      </w:r>
      <w:r w:rsidR="002D60EB" w:rsidRPr="007D1162">
        <w:rPr>
          <w:rFonts w:ascii="Times New Roman" w:hAnsi="Times New Roman"/>
          <w:bCs/>
        </w:rPr>
        <w:t>5</w:t>
      </w:r>
      <w:r w:rsidR="004301B9" w:rsidRPr="007D1162">
        <w:rPr>
          <w:rFonts w:ascii="Times New Roman" w:hAnsi="Times New Roman"/>
          <w:bCs/>
        </w:rPr>
        <w:t>,</w:t>
      </w:r>
      <w:r w:rsidR="00696753" w:rsidRPr="007D1162">
        <w:rPr>
          <w:rFonts w:ascii="Times New Roman" w:hAnsi="Times New Roman"/>
          <w:bCs/>
        </w:rPr>
        <w:t xml:space="preserve"> </w:t>
      </w:r>
      <w:r w:rsidR="002D60EB" w:rsidRPr="007D1162">
        <w:rPr>
          <w:rFonts w:ascii="Times New Roman" w:hAnsi="Times New Roman"/>
          <w:bCs/>
        </w:rPr>
        <w:t>pero</w:t>
      </w:r>
      <w:r w:rsidR="00696753" w:rsidRPr="007D1162">
        <w:rPr>
          <w:rFonts w:ascii="Times New Roman" w:hAnsi="Times New Roman"/>
          <w:bCs/>
        </w:rPr>
        <w:t xml:space="preserve"> menores a los observados en años previos a la pandemia, debido principalmente a la disminución en las transferencias federales no etiquetadas (participaciones) </w:t>
      </w:r>
      <w:r w:rsidR="004301B9" w:rsidRPr="007D1162">
        <w:rPr>
          <w:rFonts w:ascii="Times New Roman" w:hAnsi="Times New Roman"/>
          <w:bCs/>
        </w:rPr>
        <w:t xml:space="preserve">al cierre de </w:t>
      </w:r>
      <w:r w:rsidR="00696753" w:rsidRPr="007D1162">
        <w:rPr>
          <w:rFonts w:ascii="Times New Roman" w:hAnsi="Times New Roman"/>
          <w:bCs/>
        </w:rPr>
        <w:t>2024</w:t>
      </w:r>
      <w:r w:rsidR="00160435" w:rsidRPr="007D1162">
        <w:rPr>
          <w:rFonts w:ascii="Times New Roman" w:hAnsi="Times New Roman"/>
          <w:bCs/>
        </w:rPr>
        <w:t xml:space="preserve">. </w:t>
      </w:r>
      <w:r w:rsidR="00696753" w:rsidRPr="007D1162">
        <w:rPr>
          <w:rFonts w:ascii="Times New Roman" w:hAnsi="Times New Roman"/>
          <w:bCs/>
        </w:rPr>
        <w:t>Si bien</w:t>
      </w:r>
      <w:r w:rsidR="008024E3" w:rsidRPr="007D1162">
        <w:rPr>
          <w:rFonts w:ascii="Times New Roman" w:hAnsi="Times New Roman"/>
          <w:bCs/>
        </w:rPr>
        <w:t>,</w:t>
      </w:r>
      <w:r w:rsidR="00696753" w:rsidRPr="007D1162">
        <w:rPr>
          <w:rFonts w:ascii="Times New Roman" w:hAnsi="Times New Roman"/>
          <w:bCs/>
        </w:rPr>
        <w:t xml:space="preserve"> </w:t>
      </w:r>
      <w:r w:rsidR="008024E3" w:rsidRPr="007D1162">
        <w:rPr>
          <w:rFonts w:ascii="Times New Roman" w:hAnsi="Times New Roman"/>
          <w:bCs/>
        </w:rPr>
        <w:t xml:space="preserve">se espera que las </w:t>
      </w:r>
      <w:r w:rsidR="00696753" w:rsidRPr="007D1162">
        <w:rPr>
          <w:rFonts w:ascii="Times New Roman" w:hAnsi="Times New Roman"/>
          <w:bCs/>
        </w:rPr>
        <w:t xml:space="preserve">participaciones se ubiquen </w:t>
      </w:r>
      <w:r w:rsidR="008024E3" w:rsidRPr="007D1162">
        <w:rPr>
          <w:rFonts w:ascii="Times New Roman" w:hAnsi="Times New Roman"/>
          <w:bCs/>
        </w:rPr>
        <w:t>en términos</w:t>
      </w:r>
      <w:r w:rsidR="00696753" w:rsidRPr="007D1162">
        <w:rPr>
          <w:rFonts w:ascii="Times New Roman" w:hAnsi="Times New Roman"/>
          <w:bCs/>
        </w:rPr>
        <w:t xml:space="preserve"> de lo programado, </w:t>
      </w:r>
      <w:r w:rsidR="008024E3" w:rsidRPr="007D1162">
        <w:rPr>
          <w:rFonts w:ascii="Times New Roman" w:hAnsi="Times New Roman"/>
          <w:bCs/>
        </w:rPr>
        <w:t xml:space="preserve">en caso de no cumplirse la estimación </w:t>
      </w:r>
      <w:r w:rsidR="00696753" w:rsidRPr="007D1162">
        <w:rPr>
          <w:rFonts w:ascii="Times New Roman" w:hAnsi="Times New Roman"/>
          <w:bCs/>
        </w:rPr>
        <w:t xml:space="preserve">ante la reducción de la recaudación federal participable, el Gobierno Federal </w:t>
      </w:r>
      <w:r w:rsidR="008024E3" w:rsidRPr="007D1162">
        <w:rPr>
          <w:rFonts w:ascii="Times New Roman" w:hAnsi="Times New Roman"/>
          <w:bCs/>
        </w:rPr>
        <w:t>previó la</w:t>
      </w:r>
      <w:r w:rsidR="00696753" w:rsidRPr="007D1162">
        <w:rPr>
          <w:rFonts w:ascii="Times New Roman" w:hAnsi="Times New Roman"/>
          <w:bCs/>
        </w:rPr>
        <w:t xml:space="preserve"> potenciación del Fondo de Estabilización de los Ingresos de las Entidades Federativas (</w:t>
      </w:r>
      <w:proofErr w:type="spellStart"/>
      <w:r w:rsidR="00696753" w:rsidRPr="007D1162">
        <w:rPr>
          <w:rFonts w:ascii="Times New Roman" w:hAnsi="Times New Roman"/>
          <w:bCs/>
        </w:rPr>
        <w:t>FEIEF</w:t>
      </w:r>
      <w:proofErr w:type="spellEnd"/>
      <w:r w:rsidR="00696753" w:rsidRPr="007D1162">
        <w:rPr>
          <w:rFonts w:ascii="Times New Roman" w:hAnsi="Times New Roman"/>
          <w:bCs/>
        </w:rPr>
        <w:t xml:space="preserve">) con miras a proteger la disponibilidad de recursos de los Estados y Municipios. </w:t>
      </w:r>
    </w:p>
    <w:p w14:paraId="0FA113DF" w14:textId="77777777" w:rsidR="004301B9" w:rsidRPr="007D1162" w:rsidRDefault="004301B9" w:rsidP="00696753">
      <w:pPr>
        <w:pStyle w:val="PRIMERAPLANA"/>
        <w:spacing w:line="360" w:lineRule="auto"/>
        <w:rPr>
          <w:rFonts w:ascii="Times New Roman" w:hAnsi="Times New Roman"/>
          <w:bCs/>
        </w:rPr>
      </w:pPr>
    </w:p>
    <w:p w14:paraId="18947C3A" w14:textId="77777777" w:rsidR="004301B9" w:rsidRPr="007D1162" w:rsidRDefault="004301B9" w:rsidP="004301B9">
      <w:pPr>
        <w:pStyle w:val="PRIMERAPLANA"/>
        <w:spacing w:line="360" w:lineRule="auto"/>
        <w:rPr>
          <w:rFonts w:ascii="Times New Roman" w:hAnsi="Times New Roman"/>
          <w:bCs/>
        </w:rPr>
      </w:pPr>
      <w:r w:rsidRPr="007D1162">
        <w:rPr>
          <w:rFonts w:ascii="Times New Roman" w:hAnsi="Times New Roman"/>
          <w:bCs/>
        </w:rPr>
        <w:t>La política fiscal que se implementará en el ejercicio 2025, tendrá como finalidad mantener un balance presupuestario positivo, procurando que las fuentes de ingreso financien el gasto corriente del ejercicio, por lo que se estima que se sigan registrando márgenes operativos positivos al cierre de 2024 y en 2025, pero menores a los registrados en ejercicios anteriores. Los resultados financieros balanceados y la política de deuda conservadora, han permitido que desde el ejercicio 2008 el Estado de Tlaxcala haya registrado una posición libre de endeudamiento.</w:t>
      </w:r>
    </w:p>
    <w:p w14:paraId="460BFDD3" w14:textId="77777777" w:rsidR="00696753" w:rsidRPr="007D1162" w:rsidRDefault="00696753" w:rsidP="00696753">
      <w:pPr>
        <w:pStyle w:val="PRIMERAPLANA"/>
        <w:spacing w:line="360" w:lineRule="auto"/>
        <w:rPr>
          <w:rFonts w:ascii="Times New Roman" w:hAnsi="Times New Roman"/>
          <w:bCs/>
        </w:rPr>
      </w:pPr>
    </w:p>
    <w:p w14:paraId="55156204" w14:textId="77777777" w:rsidR="00696753" w:rsidRPr="007D1162" w:rsidRDefault="00696753" w:rsidP="00696753">
      <w:pPr>
        <w:pStyle w:val="PRIMERAPLANA"/>
        <w:spacing w:line="360" w:lineRule="auto"/>
        <w:rPr>
          <w:rFonts w:ascii="Times New Roman" w:hAnsi="Times New Roman"/>
          <w:bCs/>
        </w:rPr>
      </w:pPr>
      <w:r w:rsidRPr="007D1162">
        <w:rPr>
          <w:rFonts w:ascii="Times New Roman" w:hAnsi="Times New Roman"/>
          <w:bCs/>
        </w:rPr>
        <w:t xml:space="preserve">Asimismo, con la finalidad de controlar el crecimiento del gasto, se puso en marcha el Acuerdo que Establece los Lineamientos y Políticas Generales del Ejercicio del Presupuesto, las Medidas de Mejora y Modernización, así como de Austeridad del Gasto Público de la Gestión Administrativa, destacando </w:t>
      </w:r>
      <w:r w:rsidRPr="007D1162">
        <w:rPr>
          <w:rFonts w:ascii="Times New Roman" w:hAnsi="Times New Roman"/>
          <w:bCs/>
        </w:rPr>
        <w:lastRenderedPageBreak/>
        <w:t>entre otras medidas para limitar el crecimiento del presupuesto, el establecimiento de topes a ciertos rubros del gasto.</w:t>
      </w:r>
    </w:p>
    <w:p w14:paraId="305E0F8B" w14:textId="77777777" w:rsidR="00696753" w:rsidRPr="007D1162" w:rsidRDefault="00696753" w:rsidP="00696753">
      <w:pPr>
        <w:pStyle w:val="PRIMERAPLANA"/>
        <w:spacing w:line="360" w:lineRule="auto"/>
        <w:rPr>
          <w:rFonts w:ascii="Times New Roman" w:hAnsi="Times New Roman"/>
          <w:bCs/>
        </w:rPr>
      </w:pPr>
    </w:p>
    <w:p w14:paraId="1E287C26" w14:textId="71D854DD" w:rsidR="00696753" w:rsidRPr="007D1162" w:rsidRDefault="00696753" w:rsidP="00696753">
      <w:pPr>
        <w:pStyle w:val="PRIMERAPLANA"/>
        <w:spacing w:line="360" w:lineRule="auto"/>
        <w:rPr>
          <w:rFonts w:ascii="Times New Roman" w:hAnsi="Times New Roman"/>
          <w:bCs/>
        </w:rPr>
      </w:pPr>
      <w:r w:rsidRPr="007D1162">
        <w:rPr>
          <w:rFonts w:ascii="Times New Roman" w:hAnsi="Times New Roman"/>
          <w:bCs/>
        </w:rPr>
        <w:t>Se estima que para 202</w:t>
      </w:r>
      <w:r w:rsidR="00160435" w:rsidRPr="007D1162">
        <w:rPr>
          <w:rFonts w:ascii="Times New Roman" w:hAnsi="Times New Roman"/>
          <w:bCs/>
        </w:rPr>
        <w:t>5</w:t>
      </w:r>
      <w:r w:rsidRPr="007D1162">
        <w:rPr>
          <w:rFonts w:ascii="Times New Roman" w:hAnsi="Times New Roman"/>
          <w:bCs/>
        </w:rPr>
        <w:t>, los ingresos propios se mantengan en niveles similares a los de 202</w:t>
      </w:r>
      <w:r w:rsidR="00160435" w:rsidRPr="007D1162">
        <w:rPr>
          <w:rFonts w:ascii="Times New Roman" w:hAnsi="Times New Roman"/>
          <w:bCs/>
        </w:rPr>
        <w:t>4</w:t>
      </w:r>
      <w:r w:rsidRPr="007D1162">
        <w:rPr>
          <w:rFonts w:ascii="Times New Roman" w:hAnsi="Times New Roman"/>
          <w:bCs/>
        </w:rPr>
        <w:t>, en línea con las previsiones efectuadas por el Gobierno Federal, considerando que los recursos destinados a las entidades federativas</w:t>
      </w:r>
      <w:r w:rsidR="00CE6938" w:rsidRPr="007D1162">
        <w:rPr>
          <w:rFonts w:ascii="Times New Roman" w:hAnsi="Times New Roman"/>
          <w:bCs/>
        </w:rPr>
        <w:t xml:space="preserve"> por participaciones</w:t>
      </w:r>
      <w:r w:rsidRPr="007D1162">
        <w:rPr>
          <w:rFonts w:ascii="Times New Roman" w:hAnsi="Times New Roman"/>
          <w:bCs/>
        </w:rPr>
        <w:t xml:space="preserve">, en lo que va del año </w:t>
      </w:r>
      <w:r w:rsidR="004301B9" w:rsidRPr="007D1162">
        <w:rPr>
          <w:rFonts w:ascii="Times New Roman" w:hAnsi="Times New Roman"/>
          <w:bCs/>
        </w:rPr>
        <w:t>corresponde a</w:t>
      </w:r>
      <w:r w:rsidRPr="007D1162">
        <w:rPr>
          <w:rFonts w:ascii="Times New Roman" w:hAnsi="Times New Roman"/>
          <w:bCs/>
        </w:rPr>
        <w:t xml:space="preserve"> </w:t>
      </w:r>
      <w:r w:rsidR="00CE6938" w:rsidRPr="007D1162">
        <w:rPr>
          <w:rFonts w:ascii="Times New Roman" w:hAnsi="Times New Roman"/>
          <w:bCs/>
        </w:rPr>
        <w:t>694,795.7</w:t>
      </w:r>
      <w:r w:rsidRPr="007D1162">
        <w:rPr>
          <w:rFonts w:ascii="Times New Roman" w:hAnsi="Times New Roman"/>
          <w:bCs/>
        </w:rPr>
        <w:t xml:space="preserve"> millones de pesos, lo que representa un crecimiento de </w:t>
      </w:r>
      <w:r w:rsidR="00CE6938" w:rsidRPr="007D1162">
        <w:rPr>
          <w:rFonts w:ascii="Times New Roman" w:hAnsi="Times New Roman"/>
          <w:bCs/>
        </w:rPr>
        <w:t>6</w:t>
      </w:r>
      <w:r w:rsidRPr="007D1162">
        <w:rPr>
          <w:rFonts w:ascii="Times New Roman" w:hAnsi="Times New Roman"/>
          <w:bCs/>
        </w:rPr>
        <w:t>.</w:t>
      </w:r>
      <w:r w:rsidR="00CE6938" w:rsidRPr="007D1162">
        <w:rPr>
          <w:rFonts w:ascii="Times New Roman" w:hAnsi="Times New Roman"/>
          <w:bCs/>
        </w:rPr>
        <w:t>5</w:t>
      </w:r>
      <w:r w:rsidRPr="007D1162">
        <w:rPr>
          <w:rFonts w:ascii="Times New Roman" w:hAnsi="Times New Roman"/>
          <w:bCs/>
        </w:rPr>
        <w:t xml:space="preserve">% con respecto a </w:t>
      </w:r>
      <w:r w:rsidR="00CE6938" w:rsidRPr="007D1162">
        <w:rPr>
          <w:rFonts w:ascii="Times New Roman" w:hAnsi="Times New Roman"/>
          <w:bCs/>
        </w:rPr>
        <w:t>lo programado</w:t>
      </w:r>
      <w:r w:rsidRPr="007D1162">
        <w:rPr>
          <w:rFonts w:ascii="Times New Roman" w:hAnsi="Times New Roman"/>
          <w:bCs/>
        </w:rPr>
        <w:t>.</w:t>
      </w:r>
    </w:p>
    <w:p w14:paraId="122F9300" w14:textId="77777777" w:rsidR="00696753" w:rsidRPr="007D1162" w:rsidRDefault="00696753" w:rsidP="00696753">
      <w:pPr>
        <w:pStyle w:val="PRIMERAPLANA"/>
        <w:spacing w:line="360" w:lineRule="auto"/>
        <w:rPr>
          <w:rFonts w:ascii="Times New Roman" w:hAnsi="Times New Roman"/>
          <w:bCs/>
        </w:rPr>
      </w:pPr>
    </w:p>
    <w:p w14:paraId="46272EA2" w14:textId="09CF6BC4" w:rsidR="00696753" w:rsidRPr="007D1162" w:rsidRDefault="00696753" w:rsidP="00696753">
      <w:pPr>
        <w:pStyle w:val="PRIMERAPLANA"/>
        <w:spacing w:line="360" w:lineRule="auto"/>
        <w:rPr>
          <w:rFonts w:ascii="Times New Roman" w:hAnsi="Times New Roman"/>
          <w:bCs/>
        </w:rPr>
      </w:pPr>
      <w:r w:rsidRPr="007D1162">
        <w:rPr>
          <w:rFonts w:ascii="Times New Roman" w:hAnsi="Times New Roman"/>
          <w:bCs/>
        </w:rPr>
        <w:t xml:space="preserve">La liquidez del Estado de Tlaxcala es un factor que permite enfrentar choques externos imprevistos, por lo que se espera que el efectivo del Estado cubra al menos el </w:t>
      </w:r>
      <w:r w:rsidR="00ED1FF3" w:rsidRPr="007D1162">
        <w:rPr>
          <w:rFonts w:ascii="Times New Roman" w:hAnsi="Times New Roman"/>
          <w:bCs/>
        </w:rPr>
        <w:t>0.5</w:t>
      </w:r>
      <w:r w:rsidRPr="007D1162">
        <w:rPr>
          <w:rFonts w:ascii="Times New Roman" w:hAnsi="Times New Roman"/>
          <w:bCs/>
        </w:rPr>
        <w:t>% de los pasivos promedio para 202</w:t>
      </w:r>
      <w:r w:rsidR="00160435" w:rsidRPr="007D1162">
        <w:rPr>
          <w:rFonts w:ascii="Times New Roman" w:hAnsi="Times New Roman"/>
          <w:bCs/>
        </w:rPr>
        <w:t>4</w:t>
      </w:r>
      <w:r w:rsidRPr="007D1162">
        <w:rPr>
          <w:rFonts w:ascii="Times New Roman" w:hAnsi="Times New Roman"/>
          <w:bCs/>
        </w:rPr>
        <w:t xml:space="preserve"> y 202</w:t>
      </w:r>
      <w:r w:rsidR="00160435" w:rsidRPr="007D1162">
        <w:rPr>
          <w:rFonts w:ascii="Times New Roman" w:hAnsi="Times New Roman"/>
          <w:bCs/>
        </w:rPr>
        <w:t>5</w:t>
      </w:r>
      <w:r w:rsidRPr="007D1162">
        <w:rPr>
          <w:rFonts w:ascii="Times New Roman" w:hAnsi="Times New Roman"/>
          <w:bCs/>
        </w:rPr>
        <w:t>, como resultado del buen manejo del presupuesto.</w:t>
      </w:r>
    </w:p>
    <w:p w14:paraId="6834C934" w14:textId="77777777" w:rsidR="00696753" w:rsidRPr="007D1162" w:rsidRDefault="00696753" w:rsidP="00696753">
      <w:pPr>
        <w:pStyle w:val="PRIMERAPLANA"/>
        <w:spacing w:line="360" w:lineRule="auto"/>
        <w:rPr>
          <w:rFonts w:ascii="Times New Roman" w:hAnsi="Times New Roman"/>
          <w:bCs/>
        </w:rPr>
      </w:pPr>
    </w:p>
    <w:p w14:paraId="4C17AD40" w14:textId="3ECD6475" w:rsidR="00696753" w:rsidRPr="007D1162" w:rsidRDefault="00696753" w:rsidP="00696753">
      <w:pPr>
        <w:pStyle w:val="PRIMERAPLANA"/>
        <w:spacing w:line="360" w:lineRule="auto"/>
        <w:rPr>
          <w:rFonts w:ascii="Times New Roman" w:hAnsi="Times New Roman"/>
          <w:bCs/>
        </w:rPr>
      </w:pPr>
      <w:r w:rsidRPr="007D1162">
        <w:rPr>
          <w:rFonts w:ascii="Times New Roman" w:hAnsi="Times New Roman"/>
          <w:bCs/>
        </w:rPr>
        <w:t>La Iniciativa de Ley Ingresos del Estado de Tlaxcala para el Ejercicio Fiscal 202</w:t>
      </w:r>
      <w:r w:rsidR="00160435" w:rsidRPr="007D1162">
        <w:rPr>
          <w:rFonts w:ascii="Times New Roman" w:hAnsi="Times New Roman"/>
          <w:bCs/>
        </w:rPr>
        <w:t>5</w:t>
      </w:r>
      <w:r w:rsidRPr="007D1162">
        <w:rPr>
          <w:rFonts w:ascii="Times New Roman" w:hAnsi="Times New Roman"/>
          <w:bCs/>
        </w:rPr>
        <w:t xml:space="preserve">, presentada ante ese Congreso del Estado, establece una estimación con base en las cifras </w:t>
      </w:r>
      <w:r w:rsidR="00563A21" w:rsidRPr="007D1162">
        <w:rPr>
          <w:rFonts w:ascii="Times New Roman" w:hAnsi="Times New Roman"/>
          <w:bCs/>
        </w:rPr>
        <w:t>consider</w:t>
      </w:r>
      <w:r w:rsidR="00ED1FF3" w:rsidRPr="007D1162">
        <w:rPr>
          <w:rFonts w:ascii="Times New Roman" w:hAnsi="Times New Roman"/>
          <w:bCs/>
        </w:rPr>
        <w:t>a</w:t>
      </w:r>
      <w:r w:rsidRPr="007D1162">
        <w:rPr>
          <w:rFonts w:ascii="Times New Roman" w:hAnsi="Times New Roman"/>
          <w:bCs/>
        </w:rPr>
        <w:t>das por la Secretaría de Hacienda y Crédito Público para el ejercicio 202</w:t>
      </w:r>
      <w:r w:rsidR="00160435" w:rsidRPr="007D1162">
        <w:rPr>
          <w:rFonts w:ascii="Times New Roman" w:hAnsi="Times New Roman"/>
          <w:bCs/>
        </w:rPr>
        <w:t>5</w:t>
      </w:r>
      <w:r w:rsidRPr="007D1162">
        <w:rPr>
          <w:rFonts w:ascii="Times New Roman" w:hAnsi="Times New Roman"/>
          <w:bCs/>
        </w:rPr>
        <w:t>, correspondientes a los conceptos por los cuales el Gobierno del Estado obtendrá los recursos económicos que requiere para la realización de sus funciones.</w:t>
      </w:r>
    </w:p>
    <w:p w14:paraId="435E5687" w14:textId="77777777" w:rsidR="00696753" w:rsidRPr="007D1162" w:rsidRDefault="00696753" w:rsidP="00696753">
      <w:pPr>
        <w:pStyle w:val="PRIMERAPLANA"/>
        <w:spacing w:line="360" w:lineRule="auto"/>
        <w:rPr>
          <w:rFonts w:ascii="Times New Roman" w:hAnsi="Times New Roman"/>
          <w:bCs/>
        </w:rPr>
      </w:pPr>
    </w:p>
    <w:p w14:paraId="152A5090" w14:textId="56D9CE4F" w:rsidR="00696753" w:rsidRPr="007D1162" w:rsidRDefault="00696753" w:rsidP="00696753">
      <w:pPr>
        <w:spacing w:line="360" w:lineRule="auto"/>
        <w:jc w:val="both"/>
        <w:rPr>
          <w:bCs/>
          <w:sz w:val="20"/>
          <w:szCs w:val="20"/>
          <w:lang w:val="es-ES_tradnl"/>
        </w:rPr>
      </w:pPr>
      <w:r w:rsidRPr="007D1162">
        <w:rPr>
          <w:bCs/>
          <w:sz w:val="20"/>
          <w:szCs w:val="20"/>
          <w:lang w:val="es-ES_tradnl"/>
        </w:rPr>
        <w:t>El comportamiento de los ingresos derivados de fuentes locales en los últimos 5 años, ha presentado un comportamiento creciente, derivado de las acciones implementadas, enfocadas a la simplificación administrativa y a la mejora en la prestación de servicios a la ciudadanía; sin embargo, durante el ejercicio 2020 esta estabilidad se vio afectada por los efectos de la pandemia ocasionada por la COVID-19.</w:t>
      </w:r>
    </w:p>
    <w:p w14:paraId="42F19DEA" w14:textId="4A43F605" w:rsidR="007D1162" w:rsidRDefault="007D1162" w:rsidP="00FD37DE">
      <w:pPr>
        <w:pStyle w:val="PRIMERAPLANA"/>
        <w:spacing w:line="360" w:lineRule="auto"/>
        <w:rPr>
          <w:rFonts w:ascii="Times New Roman" w:hAnsi="Times New Roman"/>
          <w:bCs/>
        </w:rPr>
      </w:pPr>
    </w:p>
    <w:p w14:paraId="59544608" w14:textId="77777777" w:rsidR="00DB1F68" w:rsidRDefault="00DB1F68" w:rsidP="00FD37DE">
      <w:pPr>
        <w:pStyle w:val="PRIMERAPLANA"/>
        <w:spacing w:line="360" w:lineRule="auto"/>
        <w:rPr>
          <w:rFonts w:ascii="Times New Roman" w:hAnsi="Times New Roman"/>
          <w:bCs/>
        </w:rPr>
      </w:pPr>
    </w:p>
    <w:p w14:paraId="1B0CD5BE" w14:textId="77777777" w:rsidR="00DB1F68" w:rsidRDefault="00DB1F68" w:rsidP="00FD37DE">
      <w:pPr>
        <w:pStyle w:val="PRIMERAPLANA"/>
        <w:spacing w:line="360" w:lineRule="auto"/>
        <w:rPr>
          <w:rFonts w:ascii="Times New Roman" w:hAnsi="Times New Roman"/>
          <w:bCs/>
        </w:rPr>
      </w:pPr>
    </w:p>
    <w:p w14:paraId="36811E37" w14:textId="77777777" w:rsidR="00DB1F68" w:rsidRDefault="00DB1F68" w:rsidP="00FD37DE">
      <w:pPr>
        <w:pStyle w:val="PRIMERAPLANA"/>
        <w:spacing w:line="360" w:lineRule="auto"/>
        <w:rPr>
          <w:rFonts w:ascii="Times New Roman" w:hAnsi="Times New Roman"/>
          <w:bCs/>
        </w:rPr>
      </w:pPr>
    </w:p>
    <w:p w14:paraId="14CBC732" w14:textId="77777777" w:rsidR="00DB1F68" w:rsidRDefault="00DB1F68" w:rsidP="00FD37DE">
      <w:pPr>
        <w:pStyle w:val="PRIMERAPLANA"/>
        <w:spacing w:line="360" w:lineRule="auto"/>
        <w:rPr>
          <w:rFonts w:ascii="Times New Roman" w:hAnsi="Times New Roman"/>
          <w:bCs/>
        </w:rPr>
      </w:pPr>
    </w:p>
    <w:p w14:paraId="30E4C328" w14:textId="77777777" w:rsidR="00DB1F68" w:rsidRDefault="00DB1F68" w:rsidP="00FD37DE">
      <w:pPr>
        <w:pStyle w:val="PRIMERAPLANA"/>
        <w:spacing w:line="360" w:lineRule="auto"/>
        <w:rPr>
          <w:rFonts w:ascii="Times New Roman" w:hAnsi="Times New Roman"/>
          <w:bCs/>
        </w:rPr>
      </w:pPr>
    </w:p>
    <w:p w14:paraId="7D72F0E7" w14:textId="77777777" w:rsidR="00DB1F68" w:rsidRDefault="00DB1F68" w:rsidP="00FD37DE">
      <w:pPr>
        <w:pStyle w:val="PRIMERAPLANA"/>
        <w:spacing w:line="360" w:lineRule="auto"/>
        <w:rPr>
          <w:rFonts w:ascii="Times New Roman" w:hAnsi="Times New Roman"/>
          <w:bCs/>
        </w:rPr>
      </w:pPr>
    </w:p>
    <w:p w14:paraId="751B45A2" w14:textId="77777777" w:rsidR="00DB1F68" w:rsidRDefault="00DB1F68" w:rsidP="00FD37DE">
      <w:pPr>
        <w:pStyle w:val="PRIMERAPLANA"/>
        <w:spacing w:line="360" w:lineRule="auto"/>
        <w:rPr>
          <w:rFonts w:ascii="Times New Roman" w:hAnsi="Times New Roman"/>
          <w:bCs/>
        </w:rPr>
      </w:pPr>
    </w:p>
    <w:p w14:paraId="0CA6A3A1" w14:textId="77777777" w:rsidR="00DB1F68" w:rsidRPr="00FD37DE" w:rsidRDefault="00DB1F68" w:rsidP="00FD37DE">
      <w:pPr>
        <w:pStyle w:val="PRIMERAPLANA"/>
        <w:spacing w:line="360" w:lineRule="auto"/>
        <w:rPr>
          <w:rFonts w:ascii="Times New Roman" w:hAnsi="Times New Roman"/>
          <w:bCs/>
        </w:rPr>
      </w:pPr>
    </w:p>
    <w:p w14:paraId="1957A7B6" w14:textId="2BA1294D" w:rsidR="00696753" w:rsidRPr="00906252" w:rsidRDefault="00696753" w:rsidP="00696753">
      <w:pPr>
        <w:spacing w:line="360" w:lineRule="auto"/>
        <w:jc w:val="center"/>
        <w:rPr>
          <w:b/>
          <w:sz w:val="20"/>
          <w:szCs w:val="22"/>
        </w:rPr>
      </w:pPr>
      <w:r w:rsidRPr="00906252">
        <w:rPr>
          <w:b/>
          <w:sz w:val="20"/>
          <w:szCs w:val="22"/>
        </w:rPr>
        <w:lastRenderedPageBreak/>
        <w:t>RECAUDACIÓN DE I</w:t>
      </w:r>
      <w:r w:rsidR="006E306C" w:rsidRPr="00906252">
        <w:rPr>
          <w:b/>
          <w:sz w:val="20"/>
          <w:szCs w:val="22"/>
        </w:rPr>
        <w:t>NGRESOS LOCALES</w:t>
      </w:r>
      <w:r w:rsidRPr="00906252">
        <w:rPr>
          <w:b/>
          <w:sz w:val="20"/>
          <w:szCs w:val="22"/>
        </w:rPr>
        <w:t xml:space="preserve"> 20</w:t>
      </w:r>
      <w:r w:rsidR="001D4071" w:rsidRPr="00906252">
        <w:rPr>
          <w:b/>
          <w:sz w:val="20"/>
          <w:szCs w:val="22"/>
        </w:rPr>
        <w:t>20</w:t>
      </w:r>
      <w:r w:rsidRPr="00906252">
        <w:rPr>
          <w:b/>
          <w:sz w:val="20"/>
          <w:szCs w:val="22"/>
        </w:rPr>
        <w:t>-202</w:t>
      </w:r>
      <w:r w:rsidR="001D4071" w:rsidRPr="00906252">
        <w:rPr>
          <w:b/>
          <w:sz w:val="20"/>
          <w:szCs w:val="22"/>
        </w:rPr>
        <w:t>4</w:t>
      </w:r>
      <w:r w:rsidRPr="00906252">
        <w:rPr>
          <w:b/>
          <w:sz w:val="20"/>
          <w:szCs w:val="22"/>
        </w:rPr>
        <w:t>* (</w:t>
      </w:r>
      <w:proofErr w:type="spellStart"/>
      <w:r w:rsidRPr="00906252">
        <w:rPr>
          <w:b/>
          <w:sz w:val="20"/>
          <w:szCs w:val="22"/>
        </w:rPr>
        <w:t>Mdp</w:t>
      </w:r>
      <w:proofErr w:type="spellEnd"/>
      <w:r w:rsidRPr="00906252">
        <w:rPr>
          <w:b/>
          <w:sz w:val="20"/>
          <w:szCs w:val="22"/>
        </w:rPr>
        <w:t>)</w:t>
      </w:r>
    </w:p>
    <w:tbl>
      <w:tblPr>
        <w:tblW w:w="8240" w:type="dxa"/>
        <w:tblLayout w:type="fixed"/>
        <w:tblCellMar>
          <w:left w:w="70" w:type="dxa"/>
          <w:right w:w="70" w:type="dxa"/>
        </w:tblCellMar>
        <w:tblLook w:val="04A0" w:firstRow="1" w:lastRow="0" w:firstColumn="1" w:lastColumn="0" w:noHBand="0" w:noVBand="1"/>
      </w:tblPr>
      <w:tblGrid>
        <w:gridCol w:w="2365"/>
        <w:gridCol w:w="1117"/>
        <w:gridCol w:w="1117"/>
        <w:gridCol w:w="1257"/>
        <w:gridCol w:w="1117"/>
        <w:gridCol w:w="1267"/>
      </w:tblGrid>
      <w:tr w:rsidR="00696753" w:rsidRPr="00FD37DE" w14:paraId="1F00D2C5" w14:textId="77777777" w:rsidTr="00D2723E">
        <w:trPr>
          <w:trHeight w:val="224"/>
        </w:trPr>
        <w:tc>
          <w:tcPr>
            <w:tcW w:w="8240" w:type="dxa"/>
            <w:gridSpan w:val="6"/>
            <w:tcBorders>
              <w:top w:val="single" w:sz="8" w:space="0" w:color="auto"/>
              <w:left w:val="single" w:sz="8" w:space="0" w:color="auto"/>
              <w:right w:val="single" w:sz="4" w:space="0" w:color="auto"/>
            </w:tcBorders>
            <w:shd w:val="clear" w:color="auto" w:fill="auto"/>
            <w:noWrap/>
            <w:vAlign w:val="bottom"/>
            <w:hideMark/>
          </w:tcPr>
          <w:p w14:paraId="52C9B3BA" w14:textId="77777777" w:rsidR="00696753" w:rsidRPr="00FD37DE" w:rsidRDefault="00696753" w:rsidP="00D2723E">
            <w:pPr>
              <w:ind w:left="-66"/>
              <w:jc w:val="center"/>
              <w:rPr>
                <w:b/>
                <w:bCs/>
                <w:sz w:val="14"/>
                <w:szCs w:val="14"/>
                <w:lang w:eastAsia="es-MX"/>
              </w:rPr>
            </w:pPr>
            <w:r w:rsidRPr="00FD37DE">
              <w:rPr>
                <w:b/>
                <w:bCs/>
                <w:sz w:val="14"/>
                <w:szCs w:val="14"/>
                <w:lang w:eastAsia="es-MX"/>
              </w:rPr>
              <w:t xml:space="preserve">GOBIERNO DEL ESTADO DE TLAXCALA </w:t>
            </w:r>
          </w:p>
        </w:tc>
      </w:tr>
      <w:tr w:rsidR="00696753" w:rsidRPr="00FD37DE" w14:paraId="60337B87" w14:textId="77777777" w:rsidTr="00D2723E">
        <w:trPr>
          <w:trHeight w:val="98"/>
        </w:trPr>
        <w:tc>
          <w:tcPr>
            <w:tcW w:w="8240" w:type="dxa"/>
            <w:gridSpan w:val="6"/>
            <w:tcBorders>
              <w:top w:val="nil"/>
              <w:left w:val="single" w:sz="8" w:space="0" w:color="auto"/>
              <w:bottom w:val="single" w:sz="8" w:space="0" w:color="auto"/>
              <w:right w:val="single" w:sz="4" w:space="0" w:color="auto"/>
            </w:tcBorders>
            <w:shd w:val="clear" w:color="auto" w:fill="auto"/>
            <w:noWrap/>
            <w:vAlign w:val="bottom"/>
            <w:hideMark/>
          </w:tcPr>
          <w:p w14:paraId="7DA28E21" w14:textId="44547690" w:rsidR="00696753" w:rsidRPr="00FD37DE" w:rsidRDefault="00696753" w:rsidP="00D2723E">
            <w:pPr>
              <w:ind w:left="-66"/>
              <w:jc w:val="center"/>
              <w:rPr>
                <w:b/>
                <w:bCs/>
                <w:sz w:val="14"/>
                <w:szCs w:val="14"/>
                <w:lang w:eastAsia="es-MX"/>
              </w:rPr>
            </w:pPr>
            <w:proofErr w:type="spellStart"/>
            <w:r w:rsidRPr="00FD37DE">
              <w:rPr>
                <w:b/>
                <w:bCs/>
                <w:sz w:val="14"/>
                <w:szCs w:val="14"/>
                <w:lang w:eastAsia="es-MX"/>
              </w:rPr>
              <w:t>RECAUDACION</w:t>
            </w:r>
            <w:proofErr w:type="spellEnd"/>
            <w:r w:rsidRPr="00FD37DE">
              <w:rPr>
                <w:b/>
                <w:bCs/>
                <w:sz w:val="14"/>
                <w:szCs w:val="14"/>
                <w:lang w:eastAsia="es-MX"/>
              </w:rPr>
              <w:t xml:space="preserve"> DE INGRESOS LOCALES 20</w:t>
            </w:r>
            <w:r w:rsidR="001D4071" w:rsidRPr="00FD37DE">
              <w:rPr>
                <w:b/>
                <w:bCs/>
                <w:sz w:val="14"/>
                <w:szCs w:val="14"/>
                <w:lang w:eastAsia="es-MX"/>
              </w:rPr>
              <w:t>20</w:t>
            </w:r>
            <w:r w:rsidRPr="00FD37DE">
              <w:rPr>
                <w:b/>
                <w:bCs/>
                <w:sz w:val="14"/>
                <w:szCs w:val="14"/>
                <w:lang w:eastAsia="es-MX"/>
              </w:rPr>
              <w:t>-202</w:t>
            </w:r>
            <w:r w:rsidR="001D4071" w:rsidRPr="00FD37DE">
              <w:rPr>
                <w:b/>
                <w:bCs/>
                <w:sz w:val="14"/>
                <w:szCs w:val="14"/>
                <w:lang w:eastAsia="es-MX"/>
              </w:rPr>
              <w:t>4*</w:t>
            </w:r>
          </w:p>
        </w:tc>
      </w:tr>
      <w:tr w:rsidR="00696753" w:rsidRPr="00FD37DE" w14:paraId="06F680DA" w14:textId="77777777" w:rsidTr="001D4071">
        <w:trPr>
          <w:trHeight w:val="458"/>
        </w:trPr>
        <w:tc>
          <w:tcPr>
            <w:tcW w:w="2365" w:type="dxa"/>
            <w:vMerge w:val="restart"/>
            <w:tcBorders>
              <w:top w:val="nil"/>
              <w:left w:val="single" w:sz="4" w:space="0" w:color="auto"/>
              <w:bottom w:val="single" w:sz="8" w:space="0" w:color="auto"/>
              <w:right w:val="single" w:sz="8" w:space="0" w:color="auto"/>
            </w:tcBorders>
            <w:shd w:val="clear" w:color="000000" w:fill="B1A0C7"/>
            <w:vAlign w:val="bottom"/>
            <w:hideMark/>
          </w:tcPr>
          <w:p w14:paraId="3216C77B" w14:textId="77777777" w:rsidR="00696753" w:rsidRPr="00FD37DE" w:rsidRDefault="00696753" w:rsidP="00D2723E">
            <w:pPr>
              <w:ind w:left="-66"/>
              <w:rPr>
                <w:b/>
                <w:bCs/>
                <w:sz w:val="14"/>
                <w:szCs w:val="14"/>
                <w:lang w:eastAsia="es-MX"/>
              </w:rPr>
            </w:pPr>
            <w:r w:rsidRPr="00FD37DE">
              <w:rPr>
                <w:b/>
                <w:bCs/>
                <w:sz w:val="14"/>
                <w:szCs w:val="14"/>
                <w:lang w:eastAsia="es-MX"/>
              </w:rPr>
              <w:t>Ingresos de Fuentes Locales</w:t>
            </w:r>
          </w:p>
          <w:p w14:paraId="2EEF8091" w14:textId="77777777" w:rsidR="00696753" w:rsidRPr="00FD37DE" w:rsidRDefault="00696753" w:rsidP="00D2723E">
            <w:pPr>
              <w:ind w:left="-66"/>
              <w:rPr>
                <w:b/>
                <w:bCs/>
                <w:sz w:val="14"/>
                <w:szCs w:val="14"/>
                <w:lang w:eastAsia="es-MX"/>
              </w:rPr>
            </w:pPr>
            <w:r w:rsidRPr="00FD37DE">
              <w:rPr>
                <w:b/>
                <w:bCs/>
                <w:sz w:val="14"/>
                <w:szCs w:val="14"/>
                <w:lang w:eastAsia="es-MX"/>
              </w:rPr>
              <w:t xml:space="preserve"> </w:t>
            </w:r>
          </w:p>
          <w:p w14:paraId="35240E12" w14:textId="77777777" w:rsidR="00696753" w:rsidRPr="00FD37DE" w:rsidRDefault="00696753" w:rsidP="00D2723E">
            <w:pPr>
              <w:ind w:left="-66"/>
              <w:jc w:val="center"/>
              <w:rPr>
                <w:b/>
                <w:bCs/>
                <w:sz w:val="14"/>
                <w:szCs w:val="14"/>
                <w:lang w:eastAsia="es-MX"/>
              </w:rPr>
            </w:pPr>
          </w:p>
          <w:p w14:paraId="433CA8BF" w14:textId="77777777" w:rsidR="00696753" w:rsidRPr="00FD37DE" w:rsidRDefault="00696753" w:rsidP="00D2723E">
            <w:pPr>
              <w:ind w:left="-66"/>
              <w:jc w:val="center"/>
              <w:rPr>
                <w:b/>
                <w:bCs/>
                <w:sz w:val="14"/>
                <w:szCs w:val="14"/>
                <w:lang w:eastAsia="es-MX"/>
              </w:rPr>
            </w:pPr>
          </w:p>
        </w:tc>
        <w:tc>
          <w:tcPr>
            <w:tcW w:w="1117" w:type="dxa"/>
            <w:vMerge w:val="restart"/>
            <w:tcBorders>
              <w:top w:val="nil"/>
              <w:left w:val="single" w:sz="8" w:space="0" w:color="auto"/>
              <w:bottom w:val="single" w:sz="8" w:space="0" w:color="000000"/>
              <w:right w:val="single" w:sz="8" w:space="0" w:color="auto"/>
            </w:tcBorders>
            <w:shd w:val="clear" w:color="000000" w:fill="B1A0C7"/>
            <w:vAlign w:val="center"/>
            <w:hideMark/>
          </w:tcPr>
          <w:p w14:paraId="092289EC" w14:textId="2B550EAE" w:rsidR="00696753" w:rsidRPr="00FD37DE" w:rsidRDefault="00696753" w:rsidP="00D2723E">
            <w:pPr>
              <w:ind w:left="-66"/>
              <w:jc w:val="center"/>
              <w:rPr>
                <w:b/>
                <w:bCs/>
                <w:sz w:val="14"/>
                <w:szCs w:val="14"/>
                <w:lang w:eastAsia="es-MX"/>
              </w:rPr>
            </w:pPr>
            <w:r w:rsidRPr="00FD37DE">
              <w:rPr>
                <w:b/>
                <w:bCs/>
                <w:sz w:val="14"/>
                <w:szCs w:val="14"/>
                <w:lang w:eastAsia="es-MX"/>
              </w:rPr>
              <w:t xml:space="preserve"> Ejercicio 20</w:t>
            </w:r>
            <w:r w:rsidR="001D4071" w:rsidRPr="00FD37DE">
              <w:rPr>
                <w:b/>
                <w:bCs/>
                <w:sz w:val="14"/>
                <w:szCs w:val="14"/>
                <w:lang w:eastAsia="es-MX"/>
              </w:rPr>
              <w:t>20</w:t>
            </w:r>
            <w:r w:rsidRPr="00FD37DE">
              <w:rPr>
                <w:b/>
                <w:bCs/>
                <w:sz w:val="14"/>
                <w:szCs w:val="14"/>
                <w:lang w:eastAsia="es-MX"/>
              </w:rPr>
              <w:t xml:space="preserve"> </w:t>
            </w:r>
          </w:p>
        </w:tc>
        <w:tc>
          <w:tcPr>
            <w:tcW w:w="1117" w:type="dxa"/>
            <w:vMerge w:val="restart"/>
            <w:tcBorders>
              <w:top w:val="nil"/>
              <w:left w:val="single" w:sz="8" w:space="0" w:color="auto"/>
              <w:bottom w:val="single" w:sz="8" w:space="0" w:color="000000"/>
              <w:right w:val="single" w:sz="8" w:space="0" w:color="auto"/>
            </w:tcBorders>
            <w:shd w:val="clear" w:color="000000" w:fill="B1A0C7"/>
            <w:vAlign w:val="center"/>
            <w:hideMark/>
          </w:tcPr>
          <w:p w14:paraId="0D11D0BE" w14:textId="7E65AA98" w:rsidR="00696753" w:rsidRPr="00FD37DE" w:rsidRDefault="00696753" w:rsidP="00D2723E">
            <w:pPr>
              <w:ind w:left="-66"/>
              <w:jc w:val="center"/>
              <w:rPr>
                <w:b/>
                <w:bCs/>
                <w:sz w:val="14"/>
                <w:szCs w:val="14"/>
                <w:lang w:eastAsia="es-MX"/>
              </w:rPr>
            </w:pPr>
            <w:r w:rsidRPr="00FD37DE">
              <w:rPr>
                <w:b/>
                <w:bCs/>
                <w:sz w:val="14"/>
                <w:szCs w:val="14"/>
                <w:lang w:eastAsia="es-MX"/>
              </w:rPr>
              <w:t xml:space="preserve"> Ejercicio 202</w:t>
            </w:r>
            <w:r w:rsidR="001D4071" w:rsidRPr="00FD37DE">
              <w:rPr>
                <w:b/>
                <w:bCs/>
                <w:sz w:val="14"/>
                <w:szCs w:val="14"/>
                <w:lang w:eastAsia="es-MX"/>
              </w:rPr>
              <w:t>1</w:t>
            </w:r>
            <w:r w:rsidRPr="00FD37DE">
              <w:rPr>
                <w:b/>
                <w:bCs/>
                <w:sz w:val="14"/>
                <w:szCs w:val="14"/>
                <w:lang w:eastAsia="es-MX"/>
              </w:rPr>
              <w:t xml:space="preserve"> </w:t>
            </w:r>
          </w:p>
        </w:tc>
        <w:tc>
          <w:tcPr>
            <w:tcW w:w="1257" w:type="dxa"/>
            <w:vMerge w:val="restart"/>
            <w:tcBorders>
              <w:top w:val="nil"/>
              <w:left w:val="single" w:sz="8" w:space="0" w:color="auto"/>
              <w:bottom w:val="single" w:sz="8" w:space="0" w:color="000000"/>
              <w:right w:val="single" w:sz="8" w:space="0" w:color="auto"/>
            </w:tcBorders>
            <w:shd w:val="clear" w:color="000000" w:fill="B1A0C7"/>
            <w:vAlign w:val="center"/>
            <w:hideMark/>
          </w:tcPr>
          <w:p w14:paraId="7F81D0BA" w14:textId="6A1FF8CA" w:rsidR="00696753" w:rsidRPr="00FD37DE" w:rsidRDefault="00696753" w:rsidP="00D2723E">
            <w:pPr>
              <w:ind w:left="-66"/>
              <w:jc w:val="center"/>
              <w:rPr>
                <w:b/>
                <w:bCs/>
                <w:sz w:val="14"/>
                <w:szCs w:val="14"/>
                <w:lang w:eastAsia="es-MX"/>
              </w:rPr>
            </w:pPr>
            <w:r w:rsidRPr="00FD37DE">
              <w:rPr>
                <w:b/>
                <w:bCs/>
                <w:sz w:val="14"/>
                <w:szCs w:val="14"/>
                <w:lang w:eastAsia="es-MX"/>
              </w:rPr>
              <w:t xml:space="preserve"> Ejercicio 202</w:t>
            </w:r>
            <w:r w:rsidR="001D4071" w:rsidRPr="00FD37DE">
              <w:rPr>
                <w:b/>
                <w:bCs/>
                <w:sz w:val="14"/>
                <w:szCs w:val="14"/>
                <w:lang w:eastAsia="es-MX"/>
              </w:rPr>
              <w:t>2</w:t>
            </w:r>
            <w:r w:rsidRPr="00FD37DE">
              <w:rPr>
                <w:b/>
                <w:bCs/>
                <w:sz w:val="14"/>
                <w:szCs w:val="14"/>
                <w:lang w:eastAsia="es-MX"/>
              </w:rPr>
              <w:t xml:space="preserve"> </w:t>
            </w:r>
          </w:p>
        </w:tc>
        <w:tc>
          <w:tcPr>
            <w:tcW w:w="1117" w:type="dxa"/>
            <w:vMerge w:val="restart"/>
            <w:tcBorders>
              <w:top w:val="nil"/>
              <w:left w:val="single" w:sz="8" w:space="0" w:color="auto"/>
              <w:bottom w:val="single" w:sz="8" w:space="0" w:color="000000"/>
              <w:right w:val="single" w:sz="8" w:space="0" w:color="auto"/>
            </w:tcBorders>
            <w:shd w:val="clear" w:color="000000" w:fill="B1A0C7"/>
            <w:vAlign w:val="center"/>
            <w:hideMark/>
          </w:tcPr>
          <w:p w14:paraId="32316941" w14:textId="56C4A948" w:rsidR="00696753" w:rsidRPr="00FD37DE" w:rsidRDefault="00696753" w:rsidP="00D2723E">
            <w:pPr>
              <w:ind w:left="-66"/>
              <w:jc w:val="center"/>
              <w:rPr>
                <w:b/>
                <w:bCs/>
                <w:sz w:val="14"/>
                <w:szCs w:val="14"/>
                <w:lang w:eastAsia="es-MX"/>
              </w:rPr>
            </w:pPr>
            <w:r w:rsidRPr="00FD37DE">
              <w:rPr>
                <w:b/>
                <w:bCs/>
                <w:sz w:val="14"/>
                <w:szCs w:val="14"/>
                <w:lang w:eastAsia="es-MX"/>
              </w:rPr>
              <w:t xml:space="preserve"> Ejercicio 202</w:t>
            </w:r>
            <w:r w:rsidR="001D4071" w:rsidRPr="00FD37DE">
              <w:rPr>
                <w:b/>
                <w:bCs/>
                <w:sz w:val="14"/>
                <w:szCs w:val="14"/>
                <w:lang w:eastAsia="es-MX"/>
              </w:rPr>
              <w:t>3</w:t>
            </w:r>
            <w:r w:rsidRPr="00FD37DE">
              <w:rPr>
                <w:b/>
                <w:bCs/>
                <w:sz w:val="14"/>
                <w:szCs w:val="14"/>
                <w:lang w:eastAsia="es-MX"/>
              </w:rPr>
              <w:t xml:space="preserve"> </w:t>
            </w:r>
          </w:p>
        </w:tc>
        <w:tc>
          <w:tcPr>
            <w:tcW w:w="1267" w:type="dxa"/>
            <w:vMerge w:val="restart"/>
            <w:tcBorders>
              <w:top w:val="nil"/>
              <w:left w:val="single" w:sz="8" w:space="0" w:color="auto"/>
              <w:bottom w:val="single" w:sz="8" w:space="0" w:color="000000"/>
              <w:right w:val="single" w:sz="8" w:space="0" w:color="auto"/>
            </w:tcBorders>
            <w:shd w:val="clear" w:color="000000" w:fill="B1A0C7"/>
            <w:vAlign w:val="center"/>
            <w:hideMark/>
          </w:tcPr>
          <w:p w14:paraId="2C9FBBDB" w14:textId="5EC3FDD0" w:rsidR="00696753" w:rsidRPr="00FD37DE" w:rsidRDefault="00696753" w:rsidP="00D2723E">
            <w:pPr>
              <w:ind w:left="-66"/>
              <w:jc w:val="center"/>
              <w:rPr>
                <w:b/>
                <w:bCs/>
                <w:sz w:val="14"/>
                <w:szCs w:val="14"/>
                <w:lang w:eastAsia="es-MX"/>
              </w:rPr>
            </w:pPr>
            <w:r w:rsidRPr="00FD37DE">
              <w:rPr>
                <w:b/>
                <w:bCs/>
                <w:sz w:val="14"/>
                <w:szCs w:val="14"/>
                <w:lang w:eastAsia="es-MX"/>
              </w:rPr>
              <w:t xml:space="preserve"> Cierre 202</w:t>
            </w:r>
            <w:r w:rsidR="001D4071" w:rsidRPr="00FD37DE">
              <w:rPr>
                <w:b/>
                <w:bCs/>
                <w:sz w:val="14"/>
                <w:szCs w:val="14"/>
                <w:lang w:eastAsia="es-MX"/>
              </w:rPr>
              <w:t>4</w:t>
            </w:r>
            <w:r w:rsidRPr="00FD37DE">
              <w:rPr>
                <w:b/>
                <w:bCs/>
                <w:sz w:val="14"/>
                <w:szCs w:val="14"/>
                <w:lang w:eastAsia="es-MX"/>
              </w:rPr>
              <w:t xml:space="preserve">* </w:t>
            </w:r>
          </w:p>
        </w:tc>
      </w:tr>
      <w:tr w:rsidR="00696753" w:rsidRPr="00FD37DE" w14:paraId="12EEFAFF" w14:textId="77777777" w:rsidTr="001D4071">
        <w:trPr>
          <w:trHeight w:val="458"/>
        </w:trPr>
        <w:tc>
          <w:tcPr>
            <w:tcW w:w="2365" w:type="dxa"/>
            <w:vMerge/>
            <w:tcBorders>
              <w:top w:val="nil"/>
              <w:left w:val="single" w:sz="4" w:space="0" w:color="auto"/>
              <w:bottom w:val="single" w:sz="8" w:space="0" w:color="auto"/>
              <w:right w:val="single" w:sz="8" w:space="0" w:color="auto"/>
            </w:tcBorders>
            <w:vAlign w:val="center"/>
            <w:hideMark/>
          </w:tcPr>
          <w:p w14:paraId="39B9D8D4" w14:textId="77777777" w:rsidR="00696753" w:rsidRPr="00FD37DE" w:rsidRDefault="00696753" w:rsidP="00D2723E">
            <w:pPr>
              <w:ind w:left="-66"/>
              <w:rPr>
                <w:b/>
                <w:bCs/>
                <w:sz w:val="14"/>
                <w:szCs w:val="14"/>
                <w:lang w:eastAsia="es-MX"/>
              </w:rPr>
            </w:pPr>
          </w:p>
        </w:tc>
        <w:tc>
          <w:tcPr>
            <w:tcW w:w="1117" w:type="dxa"/>
            <w:vMerge/>
            <w:tcBorders>
              <w:top w:val="nil"/>
              <w:left w:val="single" w:sz="8" w:space="0" w:color="auto"/>
              <w:bottom w:val="single" w:sz="8" w:space="0" w:color="000000"/>
              <w:right w:val="single" w:sz="8" w:space="0" w:color="auto"/>
            </w:tcBorders>
            <w:vAlign w:val="center"/>
            <w:hideMark/>
          </w:tcPr>
          <w:p w14:paraId="29C0083F" w14:textId="77777777" w:rsidR="00696753" w:rsidRPr="00FD37DE" w:rsidRDefault="00696753" w:rsidP="00D2723E">
            <w:pPr>
              <w:ind w:left="-66"/>
              <w:rPr>
                <w:b/>
                <w:bCs/>
                <w:sz w:val="14"/>
                <w:szCs w:val="14"/>
                <w:lang w:eastAsia="es-MX"/>
              </w:rPr>
            </w:pPr>
          </w:p>
        </w:tc>
        <w:tc>
          <w:tcPr>
            <w:tcW w:w="1117" w:type="dxa"/>
            <w:vMerge/>
            <w:tcBorders>
              <w:top w:val="nil"/>
              <w:left w:val="single" w:sz="8" w:space="0" w:color="auto"/>
              <w:bottom w:val="single" w:sz="8" w:space="0" w:color="000000"/>
              <w:right w:val="single" w:sz="8" w:space="0" w:color="auto"/>
            </w:tcBorders>
            <w:vAlign w:val="center"/>
            <w:hideMark/>
          </w:tcPr>
          <w:p w14:paraId="47091A73" w14:textId="77777777" w:rsidR="00696753" w:rsidRPr="00FD37DE" w:rsidRDefault="00696753" w:rsidP="00D2723E">
            <w:pPr>
              <w:ind w:left="-66"/>
              <w:rPr>
                <w:b/>
                <w:bCs/>
                <w:sz w:val="14"/>
                <w:szCs w:val="14"/>
                <w:lang w:eastAsia="es-MX"/>
              </w:rPr>
            </w:pPr>
          </w:p>
        </w:tc>
        <w:tc>
          <w:tcPr>
            <w:tcW w:w="1257" w:type="dxa"/>
            <w:vMerge/>
            <w:tcBorders>
              <w:top w:val="nil"/>
              <w:left w:val="single" w:sz="8" w:space="0" w:color="auto"/>
              <w:bottom w:val="single" w:sz="8" w:space="0" w:color="000000"/>
              <w:right w:val="single" w:sz="8" w:space="0" w:color="auto"/>
            </w:tcBorders>
            <w:vAlign w:val="center"/>
            <w:hideMark/>
          </w:tcPr>
          <w:p w14:paraId="43488525" w14:textId="77777777" w:rsidR="00696753" w:rsidRPr="00FD37DE" w:rsidRDefault="00696753" w:rsidP="00D2723E">
            <w:pPr>
              <w:ind w:left="-66"/>
              <w:rPr>
                <w:b/>
                <w:bCs/>
                <w:sz w:val="14"/>
                <w:szCs w:val="14"/>
                <w:lang w:eastAsia="es-MX"/>
              </w:rPr>
            </w:pPr>
          </w:p>
        </w:tc>
        <w:tc>
          <w:tcPr>
            <w:tcW w:w="1117" w:type="dxa"/>
            <w:vMerge/>
            <w:tcBorders>
              <w:top w:val="nil"/>
              <w:left w:val="single" w:sz="8" w:space="0" w:color="auto"/>
              <w:bottom w:val="single" w:sz="8" w:space="0" w:color="000000"/>
              <w:right w:val="single" w:sz="8" w:space="0" w:color="auto"/>
            </w:tcBorders>
            <w:vAlign w:val="center"/>
            <w:hideMark/>
          </w:tcPr>
          <w:p w14:paraId="5028AE56" w14:textId="77777777" w:rsidR="00696753" w:rsidRPr="00FD37DE" w:rsidRDefault="00696753" w:rsidP="00D2723E">
            <w:pPr>
              <w:ind w:left="-66"/>
              <w:rPr>
                <w:b/>
                <w:bCs/>
                <w:sz w:val="14"/>
                <w:szCs w:val="14"/>
                <w:lang w:eastAsia="es-MX"/>
              </w:rPr>
            </w:pPr>
          </w:p>
        </w:tc>
        <w:tc>
          <w:tcPr>
            <w:tcW w:w="1267" w:type="dxa"/>
            <w:vMerge/>
            <w:tcBorders>
              <w:top w:val="nil"/>
              <w:left w:val="single" w:sz="8" w:space="0" w:color="auto"/>
              <w:bottom w:val="single" w:sz="8" w:space="0" w:color="000000"/>
              <w:right w:val="single" w:sz="8" w:space="0" w:color="auto"/>
            </w:tcBorders>
            <w:vAlign w:val="center"/>
            <w:hideMark/>
          </w:tcPr>
          <w:p w14:paraId="43B50789" w14:textId="77777777" w:rsidR="00696753" w:rsidRPr="00FD37DE" w:rsidRDefault="00696753" w:rsidP="00D2723E">
            <w:pPr>
              <w:ind w:left="-66"/>
              <w:rPr>
                <w:b/>
                <w:bCs/>
                <w:sz w:val="14"/>
                <w:szCs w:val="14"/>
                <w:lang w:eastAsia="es-MX"/>
              </w:rPr>
            </w:pPr>
          </w:p>
        </w:tc>
      </w:tr>
      <w:tr w:rsidR="001D4071" w:rsidRPr="00FD37DE" w14:paraId="3EF042CF" w14:textId="77777777" w:rsidTr="001D4071">
        <w:trPr>
          <w:trHeight w:val="224"/>
        </w:trPr>
        <w:tc>
          <w:tcPr>
            <w:tcW w:w="2365" w:type="dxa"/>
            <w:tcBorders>
              <w:top w:val="single" w:sz="8" w:space="0" w:color="auto"/>
              <w:left w:val="single" w:sz="8" w:space="0" w:color="auto"/>
              <w:bottom w:val="nil"/>
              <w:right w:val="single" w:sz="8" w:space="0" w:color="auto"/>
            </w:tcBorders>
            <w:shd w:val="clear" w:color="auto" w:fill="auto"/>
            <w:vAlign w:val="bottom"/>
            <w:hideMark/>
          </w:tcPr>
          <w:p w14:paraId="751FD583" w14:textId="77777777" w:rsidR="001D4071" w:rsidRPr="00FD37DE" w:rsidRDefault="001D4071" w:rsidP="001D4071">
            <w:pPr>
              <w:ind w:left="-66"/>
              <w:rPr>
                <w:b/>
                <w:bCs/>
                <w:sz w:val="14"/>
                <w:szCs w:val="14"/>
                <w:lang w:eastAsia="es-MX"/>
              </w:rPr>
            </w:pPr>
            <w:r w:rsidRPr="00FD37DE">
              <w:rPr>
                <w:b/>
                <w:bCs/>
                <w:sz w:val="14"/>
                <w:szCs w:val="14"/>
                <w:lang w:eastAsia="es-MX"/>
              </w:rPr>
              <w:t>Impuestos</w:t>
            </w:r>
          </w:p>
        </w:tc>
        <w:tc>
          <w:tcPr>
            <w:tcW w:w="1117" w:type="dxa"/>
            <w:tcBorders>
              <w:top w:val="nil"/>
              <w:left w:val="nil"/>
              <w:bottom w:val="nil"/>
              <w:right w:val="single" w:sz="8" w:space="0" w:color="auto"/>
            </w:tcBorders>
            <w:shd w:val="clear" w:color="auto" w:fill="auto"/>
            <w:noWrap/>
            <w:vAlign w:val="bottom"/>
            <w:hideMark/>
          </w:tcPr>
          <w:p w14:paraId="614EEA5D" w14:textId="19CB3B33" w:rsidR="001D4071" w:rsidRPr="00FD37DE" w:rsidRDefault="001D4071" w:rsidP="001D4071">
            <w:pPr>
              <w:ind w:left="-66"/>
              <w:jc w:val="right"/>
              <w:rPr>
                <w:b/>
                <w:bCs/>
                <w:sz w:val="14"/>
                <w:szCs w:val="14"/>
                <w:lang w:eastAsia="es-MX"/>
              </w:rPr>
            </w:pPr>
            <w:r w:rsidRPr="00FD37DE">
              <w:rPr>
                <w:b/>
                <w:bCs/>
                <w:sz w:val="14"/>
                <w:szCs w:val="14"/>
                <w:lang w:eastAsia="es-MX"/>
              </w:rPr>
              <w:t xml:space="preserve">           560,962,697 </w:t>
            </w:r>
          </w:p>
        </w:tc>
        <w:tc>
          <w:tcPr>
            <w:tcW w:w="1117" w:type="dxa"/>
            <w:tcBorders>
              <w:top w:val="nil"/>
              <w:left w:val="nil"/>
              <w:bottom w:val="nil"/>
              <w:right w:val="single" w:sz="8" w:space="0" w:color="auto"/>
            </w:tcBorders>
            <w:shd w:val="clear" w:color="auto" w:fill="auto"/>
            <w:noWrap/>
            <w:vAlign w:val="bottom"/>
            <w:hideMark/>
          </w:tcPr>
          <w:p w14:paraId="2B81E1A8" w14:textId="4861AEDC" w:rsidR="001D4071" w:rsidRPr="00FD37DE" w:rsidRDefault="001D4071" w:rsidP="001D4071">
            <w:pPr>
              <w:ind w:left="-66"/>
              <w:jc w:val="right"/>
              <w:rPr>
                <w:b/>
                <w:bCs/>
                <w:sz w:val="14"/>
                <w:szCs w:val="14"/>
                <w:lang w:eastAsia="es-MX"/>
              </w:rPr>
            </w:pPr>
            <w:r w:rsidRPr="00FD37DE">
              <w:rPr>
                <w:b/>
                <w:bCs/>
                <w:sz w:val="14"/>
                <w:szCs w:val="14"/>
                <w:lang w:eastAsia="es-MX"/>
              </w:rPr>
              <w:t xml:space="preserve">           623,414,456 </w:t>
            </w:r>
          </w:p>
        </w:tc>
        <w:tc>
          <w:tcPr>
            <w:tcW w:w="1257" w:type="dxa"/>
            <w:tcBorders>
              <w:top w:val="nil"/>
              <w:left w:val="nil"/>
              <w:bottom w:val="nil"/>
              <w:right w:val="single" w:sz="8" w:space="0" w:color="auto"/>
            </w:tcBorders>
            <w:shd w:val="clear" w:color="auto" w:fill="auto"/>
            <w:noWrap/>
            <w:vAlign w:val="bottom"/>
            <w:hideMark/>
          </w:tcPr>
          <w:p w14:paraId="30BAA4C7" w14:textId="0D4FC641" w:rsidR="001D4071" w:rsidRPr="00FD37DE" w:rsidRDefault="001D4071" w:rsidP="001D4071">
            <w:pPr>
              <w:ind w:left="-66"/>
              <w:jc w:val="right"/>
              <w:rPr>
                <w:b/>
                <w:bCs/>
                <w:sz w:val="14"/>
                <w:szCs w:val="14"/>
                <w:lang w:eastAsia="es-MX"/>
              </w:rPr>
            </w:pPr>
            <w:r w:rsidRPr="00FD37DE">
              <w:rPr>
                <w:b/>
                <w:bCs/>
                <w:sz w:val="14"/>
                <w:szCs w:val="14"/>
                <w:lang w:eastAsia="es-MX"/>
              </w:rPr>
              <w:t xml:space="preserve">             746,947,529 </w:t>
            </w:r>
          </w:p>
        </w:tc>
        <w:tc>
          <w:tcPr>
            <w:tcW w:w="1117" w:type="dxa"/>
            <w:tcBorders>
              <w:top w:val="nil"/>
              <w:left w:val="nil"/>
              <w:bottom w:val="nil"/>
              <w:right w:val="single" w:sz="8" w:space="0" w:color="auto"/>
            </w:tcBorders>
            <w:shd w:val="clear" w:color="auto" w:fill="auto"/>
            <w:noWrap/>
            <w:vAlign w:val="bottom"/>
          </w:tcPr>
          <w:p w14:paraId="0350295C" w14:textId="744FFFDB" w:rsidR="001D4071" w:rsidRPr="00FD37DE" w:rsidRDefault="00C72649" w:rsidP="001D4071">
            <w:pPr>
              <w:ind w:left="-66"/>
              <w:jc w:val="right"/>
              <w:rPr>
                <w:b/>
                <w:bCs/>
                <w:sz w:val="14"/>
                <w:szCs w:val="14"/>
                <w:lang w:eastAsia="es-MX"/>
              </w:rPr>
            </w:pPr>
            <w:r w:rsidRPr="00FD37DE">
              <w:rPr>
                <w:b/>
                <w:bCs/>
                <w:sz w:val="14"/>
                <w:szCs w:val="14"/>
                <w:lang w:eastAsia="es-MX"/>
              </w:rPr>
              <w:t>864,347,652</w:t>
            </w:r>
          </w:p>
        </w:tc>
        <w:tc>
          <w:tcPr>
            <w:tcW w:w="1267" w:type="dxa"/>
            <w:tcBorders>
              <w:top w:val="nil"/>
              <w:left w:val="nil"/>
              <w:bottom w:val="nil"/>
              <w:right w:val="single" w:sz="8" w:space="0" w:color="auto"/>
            </w:tcBorders>
            <w:shd w:val="clear" w:color="auto" w:fill="auto"/>
            <w:noWrap/>
            <w:vAlign w:val="bottom"/>
          </w:tcPr>
          <w:p w14:paraId="354F5157" w14:textId="7FDD5AB6" w:rsidR="001D4071" w:rsidRPr="00FD37DE" w:rsidRDefault="008366A1" w:rsidP="001D4071">
            <w:pPr>
              <w:ind w:left="-66"/>
              <w:jc w:val="right"/>
              <w:rPr>
                <w:b/>
                <w:bCs/>
                <w:sz w:val="14"/>
                <w:szCs w:val="14"/>
                <w:lang w:eastAsia="es-MX"/>
              </w:rPr>
            </w:pPr>
            <w:r w:rsidRPr="00FD37DE">
              <w:rPr>
                <w:b/>
                <w:bCs/>
                <w:sz w:val="14"/>
                <w:szCs w:val="14"/>
                <w:lang w:eastAsia="es-MX"/>
              </w:rPr>
              <w:t>985,260,509</w:t>
            </w:r>
          </w:p>
        </w:tc>
      </w:tr>
      <w:tr w:rsidR="001D4071" w:rsidRPr="00FD37DE" w14:paraId="6437742B" w14:textId="77777777" w:rsidTr="001D4071">
        <w:trPr>
          <w:trHeight w:val="224"/>
        </w:trPr>
        <w:tc>
          <w:tcPr>
            <w:tcW w:w="2365" w:type="dxa"/>
            <w:tcBorders>
              <w:top w:val="nil"/>
              <w:left w:val="single" w:sz="8" w:space="0" w:color="auto"/>
              <w:bottom w:val="nil"/>
              <w:right w:val="single" w:sz="8" w:space="0" w:color="auto"/>
            </w:tcBorders>
            <w:shd w:val="clear" w:color="auto" w:fill="auto"/>
            <w:vAlign w:val="bottom"/>
            <w:hideMark/>
          </w:tcPr>
          <w:p w14:paraId="223FE5A1" w14:textId="77777777" w:rsidR="001D4071" w:rsidRPr="00FD37DE" w:rsidRDefault="001D4071" w:rsidP="001D4071">
            <w:pPr>
              <w:ind w:left="-66"/>
              <w:rPr>
                <w:b/>
                <w:bCs/>
                <w:sz w:val="14"/>
                <w:szCs w:val="14"/>
                <w:lang w:eastAsia="es-MX"/>
              </w:rPr>
            </w:pPr>
            <w:r w:rsidRPr="00FD37DE">
              <w:rPr>
                <w:b/>
                <w:bCs/>
                <w:sz w:val="14"/>
                <w:szCs w:val="14"/>
                <w:lang w:eastAsia="es-MX"/>
              </w:rPr>
              <w:t>Derechos</w:t>
            </w:r>
          </w:p>
        </w:tc>
        <w:tc>
          <w:tcPr>
            <w:tcW w:w="1117" w:type="dxa"/>
            <w:tcBorders>
              <w:top w:val="nil"/>
              <w:left w:val="nil"/>
              <w:bottom w:val="nil"/>
              <w:right w:val="single" w:sz="8" w:space="0" w:color="auto"/>
            </w:tcBorders>
            <w:shd w:val="clear" w:color="auto" w:fill="auto"/>
            <w:noWrap/>
            <w:vAlign w:val="bottom"/>
            <w:hideMark/>
          </w:tcPr>
          <w:p w14:paraId="08591095" w14:textId="5B99B255" w:rsidR="001D4071" w:rsidRPr="00FD37DE" w:rsidRDefault="001D4071" w:rsidP="001D4071">
            <w:pPr>
              <w:ind w:left="-66"/>
              <w:jc w:val="right"/>
              <w:rPr>
                <w:b/>
                <w:bCs/>
                <w:sz w:val="14"/>
                <w:szCs w:val="14"/>
                <w:lang w:eastAsia="es-MX"/>
              </w:rPr>
            </w:pPr>
            <w:r w:rsidRPr="00FD37DE">
              <w:rPr>
                <w:b/>
                <w:bCs/>
                <w:sz w:val="14"/>
                <w:szCs w:val="14"/>
                <w:lang w:eastAsia="es-MX"/>
              </w:rPr>
              <w:t xml:space="preserve">           344,598,467 </w:t>
            </w:r>
          </w:p>
        </w:tc>
        <w:tc>
          <w:tcPr>
            <w:tcW w:w="1117" w:type="dxa"/>
            <w:tcBorders>
              <w:top w:val="nil"/>
              <w:left w:val="nil"/>
              <w:bottom w:val="nil"/>
              <w:right w:val="single" w:sz="8" w:space="0" w:color="auto"/>
            </w:tcBorders>
            <w:shd w:val="clear" w:color="auto" w:fill="auto"/>
            <w:noWrap/>
            <w:vAlign w:val="bottom"/>
            <w:hideMark/>
          </w:tcPr>
          <w:p w14:paraId="5BDDD55B" w14:textId="76692F7D" w:rsidR="001D4071" w:rsidRPr="00FD37DE" w:rsidRDefault="001D4071" w:rsidP="001D4071">
            <w:pPr>
              <w:ind w:left="-66"/>
              <w:jc w:val="right"/>
              <w:rPr>
                <w:b/>
                <w:bCs/>
                <w:sz w:val="14"/>
                <w:szCs w:val="14"/>
                <w:lang w:eastAsia="es-MX"/>
              </w:rPr>
            </w:pPr>
            <w:r w:rsidRPr="00FD37DE">
              <w:rPr>
                <w:b/>
                <w:bCs/>
                <w:sz w:val="14"/>
                <w:szCs w:val="14"/>
                <w:lang w:eastAsia="es-MX"/>
              </w:rPr>
              <w:t xml:space="preserve">           482,822,379 </w:t>
            </w:r>
          </w:p>
        </w:tc>
        <w:tc>
          <w:tcPr>
            <w:tcW w:w="1257" w:type="dxa"/>
            <w:tcBorders>
              <w:top w:val="nil"/>
              <w:left w:val="nil"/>
              <w:bottom w:val="nil"/>
              <w:right w:val="single" w:sz="8" w:space="0" w:color="auto"/>
            </w:tcBorders>
            <w:shd w:val="clear" w:color="auto" w:fill="auto"/>
            <w:noWrap/>
            <w:vAlign w:val="bottom"/>
            <w:hideMark/>
          </w:tcPr>
          <w:p w14:paraId="684EEADC" w14:textId="5C65B267" w:rsidR="001D4071" w:rsidRPr="00FD37DE" w:rsidRDefault="001D4071" w:rsidP="001D4071">
            <w:pPr>
              <w:ind w:left="-66"/>
              <w:jc w:val="right"/>
              <w:rPr>
                <w:b/>
                <w:bCs/>
                <w:sz w:val="14"/>
                <w:szCs w:val="14"/>
                <w:lang w:eastAsia="es-MX"/>
              </w:rPr>
            </w:pPr>
            <w:r w:rsidRPr="00FD37DE">
              <w:rPr>
                <w:b/>
                <w:bCs/>
                <w:sz w:val="14"/>
                <w:szCs w:val="14"/>
                <w:lang w:eastAsia="es-MX"/>
              </w:rPr>
              <w:t xml:space="preserve">             526,855,506 </w:t>
            </w:r>
          </w:p>
        </w:tc>
        <w:tc>
          <w:tcPr>
            <w:tcW w:w="1117" w:type="dxa"/>
            <w:tcBorders>
              <w:top w:val="nil"/>
              <w:left w:val="nil"/>
              <w:bottom w:val="nil"/>
              <w:right w:val="single" w:sz="8" w:space="0" w:color="auto"/>
            </w:tcBorders>
            <w:shd w:val="clear" w:color="auto" w:fill="auto"/>
            <w:noWrap/>
            <w:vAlign w:val="bottom"/>
          </w:tcPr>
          <w:p w14:paraId="3694DBDB" w14:textId="7D46E22C" w:rsidR="001D4071" w:rsidRPr="00FD37DE" w:rsidRDefault="00C72649" w:rsidP="001D4071">
            <w:pPr>
              <w:ind w:left="-66"/>
              <w:jc w:val="right"/>
              <w:rPr>
                <w:b/>
                <w:bCs/>
                <w:sz w:val="14"/>
                <w:szCs w:val="14"/>
                <w:lang w:eastAsia="es-MX"/>
              </w:rPr>
            </w:pPr>
            <w:r w:rsidRPr="00FD37DE">
              <w:rPr>
                <w:b/>
                <w:bCs/>
                <w:sz w:val="14"/>
                <w:szCs w:val="14"/>
                <w:lang w:eastAsia="es-MX"/>
              </w:rPr>
              <w:t>715,086,289</w:t>
            </w:r>
          </w:p>
        </w:tc>
        <w:tc>
          <w:tcPr>
            <w:tcW w:w="1267" w:type="dxa"/>
            <w:tcBorders>
              <w:top w:val="nil"/>
              <w:left w:val="nil"/>
              <w:bottom w:val="nil"/>
              <w:right w:val="single" w:sz="8" w:space="0" w:color="auto"/>
            </w:tcBorders>
            <w:shd w:val="clear" w:color="auto" w:fill="auto"/>
            <w:noWrap/>
            <w:vAlign w:val="bottom"/>
          </w:tcPr>
          <w:p w14:paraId="07C3238C" w14:textId="61EB73A9" w:rsidR="001D4071" w:rsidRPr="00FD37DE" w:rsidRDefault="008366A1" w:rsidP="001D4071">
            <w:pPr>
              <w:ind w:left="-66"/>
              <w:jc w:val="right"/>
              <w:rPr>
                <w:b/>
                <w:bCs/>
                <w:sz w:val="14"/>
                <w:szCs w:val="14"/>
                <w:lang w:eastAsia="es-MX"/>
              </w:rPr>
            </w:pPr>
            <w:r w:rsidRPr="00FD37DE">
              <w:rPr>
                <w:b/>
                <w:bCs/>
                <w:sz w:val="14"/>
                <w:szCs w:val="14"/>
                <w:lang w:eastAsia="es-MX"/>
              </w:rPr>
              <w:t>661,173,127</w:t>
            </w:r>
          </w:p>
        </w:tc>
      </w:tr>
      <w:tr w:rsidR="001D4071" w:rsidRPr="00FD37DE" w14:paraId="307966A4" w14:textId="77777777" w:rsidTr="001D4071">
        <w:trPr>
          <w:trHeight w:val="224"/>
        </w:trPr>
        <w:tc>
          <w:tcPr>
            <w:tcW w:w="2365" w:type="dxa"/>
            <w:tcBorders>
              <w:top w:val="nil"/>
              <w:left w:val="single" w:sz="8" w:space="0" w:color="auto"/>
              <w:bottom w:val="nil"/>
              <w:right w:val="single" w:sz="8" w:space="0" w:color="auto"/>
            </w:tcBorders>
            <w:shd w:val="clear" w:color="auto" w:fill="auto"/>
            <w:vAlign w:val="bottom"/>
            <w:hideMark/>
          </w:tcPr>
          <w:p w14:paraId="3E708C4F" w14:textId="77777777" w:rsidR="001D4071" w:rsidRPr="00FD37DE" w:rsidRDefault="001D4071" w:rsidP="001D4071">
            <w:pPr>
              <w:ind w:left="-66"/>
              <w:rPr>
                <w:b/>
                <w:bCs/>
                <w:sz w:val="14"/>
                <w:szCs w:val="14"/>
                <w:lang w:eastAsia="es-MX"/>
              </w:rPr>
            </w:pPr>
            <w:r w:rsidRPr="00FD37DE">
              <w:rPr>
                <w:b/>
                <w:bCs/>
                <w:sz w:val="14"/>
                <w:szCs w:val="14"/>
                <w:lang w:eastAsia="es-MX"/>
              </w:rPr>
              <w:t>Productos</w:t>
            </w:r>
          </w:p>
        </w:tc>
        <w:tc>
          <w:tcPr>
            <w:tcW w:w="1117" w:type="dxa"/>
            <w:tcBorders>
              <w:top w:val="nil"/>
              <w:left w:val="nil"/>
              <w:bottom w:val="nil"/>
              <w:right w:val="single" w:sz="8" w:space="0" w:color="auto"/>
            </w:tcBorders>
            <w:shd w:val="clear" w:color="auto" w:fill="auto"/>
            <w:noWrap/>
            <w:vAlign w:val="bottom"/>
            <w:hideMark/>
          </w:tcPr>
          <w:p w14:paraId="7EC381BF" w14:textId="167B90E2" w:rsidR="001D4071" w:rsidRPr="00FD37DE" w:rsidRDefault="001D4071" w:rsidP="001D4071">
            <w:pPr>
              <w:ind w:left="-66"/>
              <w:jc w:val="right"/>
              <w:rPr>
                <w:b/>
                <w:bCs/>
                <w:sz w:val="14"/>
                <w:szCs w:val="14"/>
                <w:lang w:eastAsia="es-MX"/>
              </w:rPr>
            </w:pPr>
            <w:r w:rsidRPr="00FD37DE">
              <w:rPr>
                <w:b/>
                <w:bCs/>
                <w:sz w:val="14"/>
                <w:szCs w:val="14"/>
                <w:lang w:eastAsia="es-MX"/>
              </w:rPr>
              <w:t xml:space="preserve">           189,686,004 </w:t>
            </w:r>
          </w:p>
        </w:tc>
        <w:tc>
          <w:tcPr>
            <w:tcW w:w="1117" w:type="dxa"/>
            <w:tcBorders>
              <w:top w:val="nil"/>
              <w:left w:val="nil"/>
              <w:bottom w:val="nil"/>
              <w:right w:val="single" w:sz="8" w:space="0" w:color="auto"/>
            </w:tcBorders>
            <w:shd w:val="clear" w:color="auto" w:fill="auto"/>
            <w:noWrap/>
            <w:vAlign w:val="bottom"/>
            <w:hideMark/>
          </w:tcPr>
          <w:p w14:paraId="2D556E6E" w14:textId="36210E58" w:rsidR="001D4071" w:rsidRPr="00FD37DE" w:rsidRDefault="001D4071" w:rsidP="001D4071">
            <w:pPr>
              <w:ind w:left="-66"/>
              <w:jc w:val="right"/>
              <w:rPr>
                <w:b/>
                <w:bCs/>
                <w:sz w:val="14"/>
                <w:szCs w:val="14"/>
                <w:lang w:eastAsia="es-MX"/>
              </w:rPr>
            </w:pPr>
            <w:r w:rsidRPr="00FD37DE">
              <w:rPr>
                <w:b/>
                <w:bCs/>
                <w:sz w:val="14"/>
                <w:szCs w:val="14"/>
                <w:lang w:eastAsia="es-MX"/>
              </w:rPr>
              <w:t xml:space="preserve">           118,104,463 </w:t>
            </w:r>
          </w:p>
        </w:tc>
        <w:tc>
          <w:tcPr>
            <w:tcW w:w="1257" w:type="dxa"/>
            <w:tcBorders>
              <w:top w:val="nil"/>
              <w:left w:val="nil"/>
              <w:bottom w:val="nil"/>
              <w:right w:val="single" w:sz="8" w:space="0" w:color="auto"/>
            </w:tcBorders>
            <w:shd w:val="clear" w:color="auto" w:fill="auto"/>
            <w:noWrap/>
            <w:vAlign w:val="bottom"/>
            <w:hideMark/>
          </w:tcPr>
          <w:p w14:paraId="417A371F" w14:textId="261C6998" w:rsidR="001D4071" w:rsidRPr="00FD37DE" w:rsidRDefault="001D4071" w:rsidP="001D4071">
            <w:pPr>
              <w:ind w:left="-66"/>
              <w:jc w:val="right"/>
              <w:rPr>
                <w:b/>
                <w:bCs/>
                <w:sz w:val="14"/>
                <w:szCs w:val="14"/>
                <w:lang w:eastAsia="es-MX"/>
              </w:rPr>
            </w:pPr>
            <w:r w:rsidRPr="00FD37DE">
              <w:rPr>
                <w:b/>
                <w:bCs/>
                <w:sz w:val="14"/>
                <w:szCs w:val="14"/>
                <w:lang w:eastAsia="es-MX"/>
              </w:rPr>
              <w:t xml:space="preserve">             181,857,532 </w:t>
            </w:r>
          </w:p>
        </w:tc>
        <w:tc>
          <w:tcPr>
            <w:tcW w:w="1117" w:type="dxa"/>
            <w:tcBorders>
              <w:top w:val="nil"/>
              <w:left w:val="nil"/>
              <w:bottom w:val="nil"/>
              <w:right w:val="single" w:sz="8" w:space="0" w:color="auto"/>
            </w:tcBorders>
            <w:shd w:val="clear" w:color="auto" w:fill="auto"/>
            <w:noWrap/>
            <w:vAlign w:val="bottom"/>
          </w:tcPr>
          <w:p w14:paraId="08A16CD8" w14:textId="18D85FB9" w:rsidR="001D4071" w:rsidRPr="00FD37DE" w:rsidRDefault="00C72649" w:rsidP="001D4071">
            <w:pPr>
              <w:ind w:left="-66"/>
              <w:jc w:val="right"/>
              <w:rPr>
                <w:b/>
                <w:bCs/>
                <w:sz w:val="14"/>
                <w:szCs w:val="14"/>
                <w:lang w:eastAsia="es-MX"/>
              </w:rPr>
            </w:pPr>
            <w:r w:rsidRPr="00FD37DE">
              <w:rPr>
                <w:b/>
                <w:bCs/>
                <w:sz w:val="14"/>
                <w:szCs w:val="14"/>
                <w:lang w:eastAsia="es-MX"/>
              </w:rPr>
              <w:t>332,687,512</w:t>
            </w:r>
          </w:p>
        </w:tc>
        <w:tc>
          <w:tcPr>
            <w:tcW w:w="1267" w:type="dxa"/>
            <w:tcBorders>
              <w:top w:val="nil"/>
              <w:left w:val="nil"/>
              <w:bottom w:val="nil"/>
              <w:right w:val="single" w:sz="8" w:space="0" w:color="auto"/>
            </w:tcBorders>
            <w:shd w:val="clear" w:color="auto" w:fill="auto"/>
            <w:noWrap/>
            <w:vAlign w:val="bottom"/>
          </w:tcPr>
          <w:p w14:paraId="33D94002" w14:textId="49DBB088" w:rsidR="001D4071" w:rsidRPr="00FD37DE" w:rsidRDefault="008366A1" w:rsidP="001D4071">
            <w:pPr>
              <w:ind w:left="-66"/>
              <w:jc w:val="right"/>
              <w:rPr>
                <w:b/>
                <w:bCs/>
                <w:sz w:val="14"/>
                <w:szCs w:val="14"/>
                <w:lang w:eastAsia="es-MX"/>
              </w:rPr>
            </w:pPr>
            <w:r w:rsidRPr="00FD37DE">
              <w:rPr>
                <w:b/>
                <w:bCs/>
                <w:sz w:val="14"/>
                <w:szCs w:val="14"/>
                <w:lang w:eastAsia="es-MX"/>
              </w:rPr>
              <w:t>336,372,786</w:t>
            </w:r>
          </w:p>
        </w:tc>
      </w:tr>
      <w:tr w:rsidR="001D4071" w:rsidRPr="00FD37DE" w14:paraId="171C033A" w14:textId="77777777" w:rsidTr="001D4071">
        <w:trPr>
          <w:trHeight w:val="224"/>
        </w:trPr>
        <w:tc>
          <w:tcPr>
            <w:tcW w:w="2365" w:type="dxa"/>
            <w:tcBorders>
              <w:top w:val="nil"/>
              <w:left w:val="single" w:sz="8" w:space="0" w:color="auto"/>
              <w:bottom w:val="nil"/>
              <w:right w:val="single" w:sz="8" w:space="0" w:color="auto"/>
            </w:tcBorders>
            <w:shd w:val="clear" w:color="auto" w:fill="auto"/>
            <w:vAlign w:val="bottom"/>
            <w:hideMark/>
          </w:tcPr>
          <w:p w14:paraId="3C637A38" w14:textId="77777777" w:rsidR="001D4071" w:rsidRPr="00FD37DE" w:rsidRDefault="001D4071" w:rsidP="001D4071">
            <w:pPr>
              <w:ind w:left="-66"/>
              <w:rPr>
                <w:b/>
                <w:bCs/>
                <w:sz w:val="14"/>
                <w:szCs w:val="14"/>
                <w:lang w:eastAsia="es-MX"/>
              </w:rPr>
            </w:pPr>
            <w:r w:rsidRPr="00FD37DE">
              <w:rPr>
                <w:b/>
                <w:bCs/>
                <w:sz w:val="14"/>
                <w:szCs w:val="14"/>
                <w:lang w:eastAsia="es-MX"/>
              </w:rPr>
              <w:t>Aprovechamientos</w:t>
            </w:r>
          </w:p>
        </w:tc>
        <w:tc>
          <w:tcPr>
            <w:tcW w:w="1117" w:type="dxa"/>
            <w:tcBorders>
              <w:top w:val="nil"/>
              <w:left w:val="nil"/>
              <w:bottom w:val="nil"/>
              <w:right w:val="single" w:sz="8" w:space="0" w:color="auto"/>
            </w:tcBorders>
            <w:shd w:val="clear" w:color="auto" w:fill="auto"/>
            <w:noWrap/>
            <w:vAlign w:val="bottom"/>
            <w:hideMark/>
          </w:tcPr>
          <w:p w14:paraId="4F548B9D" w14:textId="7B94F7D2" w:rsidR="001D4071" w:rsidRPr="00FD37DE" w:rsidRDefault="001D4071" w:rsidP="001D4071">
            <w:pPr>
              <w:ind w:left="-66"/>
              <w:jc w:val="right"/>
              <w:rPr>
                <w:b/>
                <w:bCs/>
                <w:sz w:val="14"/>
                <w:szCs w:val="14"/>
                <w:lang w:eastAsia="es-MX"/>
              </w:rPr>
            </w:pPr>
            <w:r w:rsidRPr="00FD37DE">
              <w:rPr>
                <w:b/>
                <w:bCs/>
                <w:sz w:val="14"/>
                <w:szCs w:val="14"/>
                <w:lang w:eastAsia="es-MX"/>
              </w:rPr>
              <w:t xml:space="preserve">                   717,824 </w:t>
            </w:r>
          </w:p>
        </w:tc>
        <w:tc>
          <w:tcPr>
            <w:tcW w:w="1117" w:type="dxa"/>
            <w:tcBorders>
              <w:top w:val="nil"/>
              <w:left w:val="nil"/>
              <w:bottom w:val="nil"/>
              <w:right w:val="single" w:sz="8" w:space="0" w:color="auto"/>
            </w:tcBorders>
            <w:shd w:val="clear" w:color="auto" w:fill="auto"/>
            <w:noWrap/>
            <w:vAlign w:val="bottom"/>
            <w:hideMark/>
          </w:tcPr>
          <w:p w14:paraId="797CD4A2" w14:textId="5C90FB50" w:rsidR="001D4071" w:rsidRPr="00FD37DE" w:rsidRDefault="001D4071" w:rsidP="001D4071">
            <w:pPr>
              <w:ind w:left="-66"/>
              <w:jc w:val="right"/>
              <w:rPr>
                <w:b/>
                <w:bCs/>
                <w:sz w:val="14"/>
                <w:szCs w:val="14"/>
                <w:lang w:eastAsia="es-MX"/>
              </w:rPr>
            </w:pPr>
            <w:r w:rsidRPr="00FD37DE">
              <w:rPr>
                <w:b/>
                <w:bCs/>
                <w:sz w:val="14"/>
                <w:szCs w:val="14"/>
                <w:lang w:eastAsia="es-MX"/>
              </w:rPr>
              <w:t xml:space="preserve">             10,188,339 </w:t>
            </w:r>
          </w:p>
        </w:tc>
        <w:tc>
          <w:tcPr>
            <w:tcW w:w="1257" w:type="dxa"/>
            <w:tcBorders>
              <w:top w:val="nil"/>
              <w:left w:val="nil"/>
              <w:bottom w:val="nil"/>
              <w:right w:val="single" w:sz="8" w:space="0" w:color="auto"/>
            </w:tcBorders>
            <w:shd w:val="clear" w:color="auto" w:fill="auto"/>
            <w:noWrap/>
            <w:vAlign w:val="bottom"/>
            <w:hideMark/>
          </w:tcPr>
          <w:p w14:paraId="44F63972" w14:textId="22283D8B" w:rsidR="001D4071" w:rsidRPr="00FD37DE" w:rsidRDefault="001D4071" w:rsidP="001D4071">
            <w:pPr>
              <w:ind w:left="-66"/>
              <w:jc w:val="right"/>
              <w:rPr>
                <w:b/>
                <w:bCs/>
                <w:sz w:val="14"/>
                <w:szCs w:val="14"/>
                <w:lang w:eastAsia="es-MX"/>
              </w:rPr>
            </w:pPr>
            <w:r w:rsidRPr="00FD37DE">
              <w:rPr>
                <w:b/>
                <w:bCs/>
                <w:sz w:val="14"/>
                <w:szCs w:val="14"/>
                <w:lang w:eastAsia="es-MX"/>
              </w:rPr>
              <w:t xml:space="preserve">                16,593,636 </w:t>
            </w:r>
          </w:p>
        </w:tc>
        <w:tc>
          <w:tcPr>
            <w:tcW w:w="1117" w:type="dxa"/>
            <w:tcBorders>
              <w:top w:val="nil"/>
              <w:left w:val="nil"/>
              <w:bottom w:val="nil"/>
              <w:right w:val="single" w:sz="8" w:space="0" w:color="auto"/>
            </w:tcBorders>
            <w:shd w:val="clear" w:color="auto" w:fill="auto"/>
            <w:noWrap/>
            <w:vAlign w:val="bottom"/>
          </w:tcPr>
          <w:p w14:paraId="3506A826" w14:textId="682643A7" w:rsidR="001D4071" w:rsidRPr="00FD37DE" w:rsidRDefault="00C72649" w:rsidP="001D4071">
            <w:pPr>
              <w:ind w:left="-66"/>
              <w:jc w:val="right"/>
              <w:rPr>
                <w:b/>
                <w:bCs/>
                <w:sz w:val="14"/>
                <w:szCs w:val="14"/>
                <w:lang w:eastAsia="es-MX"/>
              </w:rPr>
            </w:pPr>
            <w:r w:rsidRPr="00FD37DE">
              <w:rPr>
                <w:b/>
                <w:bCs/>
                <w:sz w:val="14"/>
                <w:szCs w:val="14"/>
                <w:lang w:eastAsia="es-MX"/>
              </w:rPr>
              <w:t>20,477,392</w:t>
            </w:r>
          </w:p>
        </w:tc>
        <w:tc>
          <w:tcPr>
            <w:tcW w:w="1267" w:type="dxa"/>
            <w:tcBorders>
              <w:top w:val="nil"/>
              <w:left w:val="nil"/>
              <w:bottom w:val="nil"/>
              <w:right w:val="single" w:sz="8" w:space="0" w:color="auto"/>
            </w:tcBorders>
            <w:shd w:val="clear" w:color="auto" w:fill="auto"/>
            <w:noWrap/>
            <w:vAlign w:val="bottom"/>
          </w:tcPr>
          <w:p w14:paraId="5B6D9C8F" w14:textId="707BBF72" w:rsidR="001D4071" w:rsidRPr="00FD37DE" w:rsidRDefault="008366A1" w:rsidP="001D4071">
            <w:pPr>
              <w:ind w:left="-66"/>
              <w:jc w:val="right"/>
              <w:rPr>
                <w:b/>
                <w:bCs/>
                <w:sz w:val="14"/>
                <w:szCs w:val="14"/>
                <w:lang w:eastAsia="es-MX"/>
              </w:rPr>
            </w:pPr>
            <w:r w:rsidRPr="00FD37DE">
              <w:rPr>
                <w:b/>
                <w:bCs/>
                <w:sz w:val="14"/>
                <w:szCs w:val="14"/>
                <w:lang w:eastAsia="es-MX"/>
              </w:rPr>
              <w:t>2,385,917</w:t>
            </w:r>
          </w:p>
        </w:tc>
      </w:tr>
      <w:tr w:rsidR="001D4071" w:rsidRPr="00FD37DE" w14:paraId="0513A924" w14:textId="77777777" w:rsidTr="001D4071">
        <w:trPr>
          <w:trHeight w:val="404"/>
        </w:trPr>
        <w:tc>
          <w:tcPr>
            <w:tcW w:w="2365" w:type="dxa"/>
            <w:tcBorders>
              <w:top w:val="nil"/>
              <w:left w:val="single" w:sz="8" w:space="0" w:color="auto"/>
              <w:bottom w:val="single" w:sz="8" w:space="0" w:color="auto"/>
              <w:right w:val="single" w:sz="8" w:space="0" w:color="auto"/>
            </w:tcBorders>
            <w:shd w:val="clear" w:color="auto" w:fill="auto"/>
            <w:vAlign w:val="bottom"/>
            <w:hideMark/>
          </w:tcPr>
          <w:p w14:paraId="28B4836A" w14:textId="77777777" w:rsidR="001D4071" w:rsidRPr="00FD37DE" w:rsidRDefault="001D4071" w:rsidP="001D4071">
            <w:pPr>
              <w:ind w:left="-66"/>
              <w:rPr>
                <w:b/>
                <w:bCs/>
                <w:sz w:val="14"/>
                <w:szCs w:val="14"/>
                <w:lang w:eastAsia="es-MX"/>
              </w:rPr>
            </w:pPr>
            <w:r w:rsidRPr="00FD37DE">
              <w:rPr>
                <w:b/>
                <w:bCs/>
                <w:sz w:val="14"/>
                <w:szCs w:val="14"/>
                <w:lang w:eastAsia="es-MX"/>
              </w:rPr>
              <w:t>Ingresos por Venta de Bienes y Servicios</w:t>
            </w:r>
          </w:p>
        </w:tc>
        <w:tc>
          <w:tcPr>
            <w:tcW w:w="1117" w:type="dxa"/>
            <w:tcBorders>
              <w:top w:val="nil"/>
              <w:left w:val="nil"/>
              <w:bottom w:val="single" w:sz="8" w:space="0" w:color="auto"/>
              <w:right w:val="single" w:sz="8" w:space="0" w:color="auto"/>
            </w:tcBorders>
            <w:shd w:val="clear" w:color="auto" w:fill="auto"/>
            <w:noWrap/>
            <w:vAlign w:val="bottom"/>
            <w:hideMark/>
          </w:tcPr>
          <w:p w14:paraId="30224DF4" w14:textId="7F15B80F" w:rsidR="001D4071" w:rsidRPr="00FD37DE" w:rsidRDefault="001D4071" w:rsidP="001D4071">
            <w:pPr>
              <w:ind w:left="-66"/>
              <w:jc w:val="right"/>
              <w:rPr>
                <w:b/>
                <w:bCs/>
                <w:sz w:val="14"/>
                <w:szCs w:val="14"/>
                <w:lang w:eastAsia="es-MX"/>
              </w:rPr>
            </w:pPr>
            <w:r w:rsidRPr="00FD37DE">
              <w:rPr>
                <w:b/>
                <w:bCs/>
                <w:sz w:val="14"/>
                <w:szCs w:val="14"/>
                <w:lang w:eastAsia="es-MX"/>
              </w:rPr>
              <w:t xml:space="preserve">           109,999,363 </w:t>
            </w:r>
          </w:p>
        </w:tc>
        <w:tc>
          <w:tcPr>
            <w:tcW w:w="1117" w:type="dxa"/>
            <w:tcBorders>
              <w:top w:val="nil"/>
              <w:left w:val="nil"/>
              <w:bottom w:val="single" w:sz="8" w:space="0" w:color="auto"/>
              <w:right w:val="single" w:sz="8" w:space="0" w:color="auto"/>
            </w:tcBorders>
            <w:shd w:val="clear" w:color="auto" w:fill="auto"/>
            <w:noWrap/>
            <w:vAlign w:val="bottom"/>
            <w:hideMark/>
          </w:tcPr>
          <w:p w14:paraId="2F155851" w14:textId="4A8AC373" w:rsidR="001D4071" w:rsidRPr="00FD37DE" w:rsidRDefault="001D4071" w:rsidP="001D4071">
            <w:pPr>
              <w:ind w:left="-66"/>
              <w:jc w:val="right"/>
              <w:rPr>
                <w:b/>
                <w:bCs/>
                <w:sz w:val="14"/>
                <w:szCs w:val="14"/>
                <w:lang w:eastAsia="es-MX"/>
              </w:rPr>
            </w:pPr>
            <w:r w:rsidRPr="00FD37DE">
              <w:rPr>
                <w:b/>
                <w:bCs/>
                <w:sz w:val="14"/>
                <w:szCs w:val="14"/>
                <w:lang w:eastAsia="es-MX"/>
              </w:rPr>
              <w:t xml:space="preserve">           106,638,170 </w:t>
            </w:r>
          </w:p>
        </w:tc>
        <w:tc>
          <w:tcPr>
            <w:tcW w:w="1257" w:type="dxa"/>
            <w:tcBorders>
              <w:top w:val="nil"/>
              <w:left w:val="nil"/>
              <w:bottom w:val="single" w:sz="8" w:space="0" w:color="auto"/>
              <w:right w:val="single" w:sz="8" w:space="0" w:color="auto"/>
            </w:tcBorders>
            <w:shd w:val="clear" w:color="auto" w:fill="auto"/>
            <w:noWrap/>
            <w:vAlign w:val="bottom"/>
            <w:hideMark/>
          </w:tcPr>
          <w:p w14:paraId="60E9EAA0" w14:textId="64EE9A7A" w:rsidR="001D4071" w:rsidRPr="00FD37DE" w:rsidRDefault="001D4071" w:rsidP="001D4071">
            <w:pPr>
              <w:ind w:left="-66"/>
              <w:jc w:val="right"/>
              <w:rPr>
                <w:b/>
                <w:bCs/>
                <w:sz w:val="14"/>
                <w:szCs w:val="14"/>
                <w:lang w:eastAsia="es-MX"/>
              </w:rPr>
            </w:pPr>
            <w:r w:rsidRPr="00FD37DE">
              <w:rPr>
                <w:b/>
                <w:bCs/>
                <w:sz w:val="14"/>
                <w:szCs w:val="14"/>
                <w:lang w:eastAsia="es-MX"/>
              </w:rPr>
              <w:t xml:space="preserve">             124,194,640 </w:t>
            </w:r>
          </w:p>
        </w:tc>
        <w:tc>
          <w:tcPr>
            <w:tcW w:w="1117" w:type="dxa"/>
            <w:tcBorders>
              <w:top w:val="nil"/>
              <w:left w:val="nil"/>
              <w:bottom w:val="single" w:sz="8" w:space="0" w:color="auto"/>
              <w:right w:val="single" w:sz="8" w:space="0" w:color="auto"/>
            </w:tcBorders>
            <w:shd w:val="clear" w:color="auto" w:fill="auto"/>
            <w:noWrap/>
            <w:vAlign w:val="bottom"/>
          </w:tcPr>
          <w:p w14:paraId="08DAD5BE" w14:textId="61DCBC21" w:rsidR="001D4071" w:rsidRPr="00FD37DE" w:rsidRDefault="00C72649" w:rsidP="001D4071">
            <w:pPr>
              <w:ind w:left="-66"/>
              <w:jc w:val="right"/>
              <w:rPr>
                <w:b/>
                <w:bCs/>
                <w:sz w:val="14"/>
                <w:szCs w:val="14"/>
                <w:lang w:eastAsia="es-MX"/>
              </w:rPr>
            </w:pPr>
            <w:r w:rsidRPr="00FD37DE">
              <w:rPr>
                <w:b/>
                <w:bCs/>
                <w:sz w:val="14"/>
                <w:szCs w:val="14"/>
                <w:lang w:eastAsia="es-MX"/>
              </w:rPr>
              <w:t>126,418,031</w:t>
            </w:r>
          </w:p>
        </w:tc>
        <w:tc>
          <w:tcPr>
            <w:tcW w:w="1267" w:type="dxa"/>
            <w:tcBorders>
              <w:top w:val="nil"/>
              <w:left w:val="nil"/>
              <w:bottom w:val="single" w:sz="8" w:space="0" w:color="auto"/>
              <w:right w:val="single" w:sz="8" w:space="0" w:color="auto"/>
            </w:tcBorders>
            <w:shd w:val="clear" w:color="auto" w:fill="auto"/>
            <w:noWrap/>
            <w:vAlign w:val="bottom"/>
          </w:tcPr>
          <w:p w14:paraId="4E4696CA" w14:textId="39081069" w:rsidR="001D4071" w:rsidRPr="00FD37DE" w:rsidRDefault="008366A1" w:rsidP="001D4071">
            <w:pPr>
              <w:ind w:left="-66"/>
              <w:jc w:val="right"/>
              <w:rPr>
                <w:b/>
                <w:bCs/>
                <w:sz w:val="14"/>
                <w:szCs w:val="14"/>
                <w:lang w:eastAsia="es-MX"/>
              </w:rPr>
            </w:pPr>
            <w:r w:rsidRPr="00FD37DE">
              <w:rPr>
                <w:b/>
                <w:bCs/>
                <w:sz w:val="14"/>
                <w:szCs w:val="14"/>
                <w:lang w:eastAsia="es-MX"/>
              </w:rPr>
              <w:t>147,420,213</w:t>
            </w:r>
          </w:p>
        </w:tc>
      </w:tr>
      <w:tr w:rsidR="001D4071" w:rsidRPr="00FD37DE" w14:paraId="2E4D10DB" w14:textId="77777777" w:rsidTr="001D4071">
        <w:trPr>
          <w:trHeight w:val="157"/>
        </w:trPr>
        <w:tc>
          <w:tcPr>
            <w:tcW w:w="2365" w:type="dxa"/>
            <w:tcBorders>
              <w:top w:val="nil"/>
              <w:left w:val="single" w:sz="8" w:space="0" w:color="auto"/>
              <w:bottom w:val="single" w:sz="8" w:space="0" w:color="auto"/>
              <w:right w:val="single" w:sz="8" w:space="0" w:color="auto"/>
            </w:tcBorders>
            <w:shd w:val="clear" w:color="000000" w:fill="B1A0C7"/>
            <w:noWrap/>
            <w:vAlign w:val="bottom"/>
            <w:hideMark/>
          </w:tcPr>
          <w:p w14:paraId="5E4C70D1" w14:textId="77777777" w:rsidR="001D4071" w:rsidRPr="00FD37DE" w:rsidRDefault="001D4071" w:rsidP="001D4071">
            <w:pPr>
              <w:ind w:left="-66"/>
              <w:rPr>
                <w:b/>
                <w:bCs/>
                <w:sz w:val="14"/>
                <w:szCs w:val="14"/>
                <w:lang w:eastAsia="es-MX"/>
              </w:rPr>
            </w:pPr>
            <w:proofErr w:type="gramStart"/>
            <w:r w:rsidRPr="00FD37DE">
              <w:rPr>
                <w:b/>
                <w:bCs/>
                <w:sz w:val="14"/>
                <w:szCs w:val="14"/>
                <w:lang w:eastAsia="es-MX"/>
              </w:rPr>
              <w:t>Total</w:t>
            </w:r>
            <w:proofErr w:type="gramEnd"/>
            <w:r w:rsidRPr="00FD37DE">
              <w:rPr>
                <w:b/>
                <w:bCs/>
                <w:sz w:val="14"/>
                <w:szCs w:val="14"/>
                <w:lang w:eastAsia="es-MX"/>
              </w:rPr>
              <w:t xml:space="preserve"> de Ingresos</w:t>
            </w:r>
          </w:p>
        </w:tc>
        <w:tc>
          <w:tcPr>
            <w:tcW w:w="1117" w:type="dxa"/>
            <w:tcBorders>
              <w:top w:val="nil"/>
              <w:left w:val="nil"/>
              <w:bottom w:val="single" w:sz="8" w:space="0" w:color="auto"/>
              <w:right w:val="single" w:sz="8" w:space="0" w:color="auto"/>
            </w:tcBorders>
            <w:shd w:val="clear" w:color="000000" w:fill="B1A0C7"/>
            <w:noWrap/>
            <w:vAlign w:val="bottom"/>
            <w:hideMark/>
          </w:tcPr>
          <w:p w14:paraId="3590D83E" w14:textId="67148E1B" w:rsidR="001D4071" w:rsidRPr="00FD37DE" w:rsidRDefault="001D4071" w:rsidP="001D4071">
            <w:pPr>
              <w:ind w:left="-66"/>
              <w:jc w:val="right"/>
              <w:rPr>
                <w:b/>
                <w:bCs/>
                <w:sz w:val="14"/>
                <w:szCs w:val="14"/>
                <w:lang w:eastAsia="es-MX"/>
              </w:rPr>
            </w:pPr>
            <w:r w:rsidRPr="00FD37DE">
              <w:rPr>
                <w:b/>
                <w:bCs/>
                <w:sz w:val="14"/>
                <w:szCs w:val="14"/>
                <w:lang w:eastAsia="es-MX"/>
              </w:rPr>
              <w:t xml:space="preserve">        1,205,964,355 </w:t>
            </w:r>
          </w:p>
        </w:tc>
        <w:tc>
          <w:tcPr>
            <w:tcW w:w="1117" w:type="dxa"/>
            <w:tcBorders>
              <w:top w:val="nil"/>
              <w:left w:val="nil"/>
              <w:bottom w:val="single" w:sz="8" w:space="0" w:color="auto"/>
              <w:right w:val="single" w:sz="8" w:space="0" w:color="auto"/>
            </w:tcBorders>
            <w:shd w:val="clear" w:color="000000" w:fill="B1A0C7"/>
            <w:noWrap/>
            <w:vAlign w:val="bottom"/>
            <w:hideMark/>
          </w:tcPr>
          <w:p w14:paraId="10C4A5F5" w14:textId="051FE8DA" w:rsidR="001D4071" w:rsidRPr="00FD37DE" w:rsidRDefault="001D4071" w:rsidP="001D4071">
            <w:pPr>
              <w:ind w:left="-66"/>
              <w:jc w:val="right"/>
              <w:rPr>
                <w:b/>
                <w:bCs/>
                <w:sz w:val="14"/>
                <w:szCs w:val="14"/>
                <w:lang w:eastAsia="es-MX"/>
              </w:rPr>
            </w:pPr>
            <w:r w:rsidRPr="00FD37DE">
              <w:rPr>
                <w:b/>
                <w:bCs/>
                <w:sz w:val="14"/>
                <w:szCs w:val="14"/>
                <w:lang w:eastAsia="es-MX"/>
              </w:rPr>
              <w:t xml:space="preserve">        1,341,167,807 </w:t>
            </w:r>
          </w:p>
        </w:tc>
        <w:tc>
          <w:tcPr>
            <w:tcW w:w="1257" w:type="dxa"/>
            <w:tcBorders>
              <w:top w:val="nil"/>
              <w:left w:val="nil"/>
              <w:bottom w:val="single" w:sz="8" w:space="0" w:color="auto"/>
              <w:right w:val="single" w:sz="8" w:space="0" w:color="auto"/>
            </w:tcBorders>
            <w:shd w:val="clear" w:color="000000" w:fill="B1A0C7"/>
            <w:noWrap/>
            <w:vAlign w:val="bottom"/>
            <w:hideMark/>
          </w:tcPr>
          <w:p w14:paraId="631F5CE7" w14:textId="65074DD7" w:rsidR="001D4071" w:rsidRPr="00FD37DE" w:rsidRDefault="001D4071" w:rsidP="001D4071">
            <w:pPr>
              <w:ind w:left="-66"/>
              <w:jc w:val="right"/>
              <w:rPr>
                <w:b/>
                <w:bCs/>
                <w:sz w:val="14"/>
                <w:szCs w:val="14"/>
                <w:lang w:eastAsia="es-MX"/>
              </w:rPr>
            </w:pPr>
            <w:r w:rsidRPr="00FD37DE">
              <w:rPr>
                <w:b/>
                <w:bCs/>
                <w:sz w:val="14"/>
                <w:szCs w:val="14"/>
                <w:lang w:eastAsia="es-MX"/>
              </w:rPr>
              <w:t xml:space="preserve">          1,596,448,843 </w:t>
            </w:r>
          </w:p>
        </w:tc>
        <w:tc>
          <w:tcPr>
            <w:tcW w:w="1117" w:type="dxa"/>
            <w:tcBorders>
              <w:top w:val="nil"/>
              <w:left w:val="nil"/>
              <w:bottom w:val="single" w:sz="8" w:space="0" w:color="auto"/>
              <w:right w:val="single" w:sz="8" w:space="0" w:color="auto"/>
            </w:tcBorders>
            <w:shd w:val="clear" w:color="000000" w:fill="B1A0C7"/>
            <w:noWrap/>
            <w:vAlign w:val="bottom"/>
          </w:tcPr>
          <w:p w14:paraId="453BECE6" w14:textId="290D56C9" w:rsidR="001D4071" w:rsidRPr="00FD37DE" w:rsidRDefault="00C72649" w:rsidP="001D4071">
            <w:pPr>
              <w:ind w:left="-66"/>
              <w:jc w:val="right"/>
              <w:rPr>
                <w:b/>
                <w:bCs/>
                <w:sz w:val="14"/>
                <w:szCs w:val="14"/>
                <w:lang w:eastAsia="es-MX"/>
              </w:rPr>
            </w:pPr>
            <w:r w:rsidRPr="00FD37DE">
              <w:rPr>
                <w:b/>
                <w:bCs/>
                <w:sz w:val="14"/>
                <w:szCs w:val="14"/>
                <w:lang w:eastAsia="es-MX"/>
              </w:rPr>
              <w:t>2,059,016,876</w:t>
            </w:r>
          </w:p>
        </w:tc>
        <w:tc>
          <w:tcPr>
            <w:tcW w:w="1267" w:type="dxa"/>
            <w:tcBorders>
              <w:top w:val="nil"/>
              <w:left w:val="nil"/>
              <w:bottom w:val="single" w:sz="8" w:space="0" w:color="auto"/>
              <w:right w:val="single" w:sz="8" w:space="0" w:color="auto"/>
            </w:tcBorders>
            <w:shd w:val="clear" w:color="000000" w:fill="B1A0C7"/>
            <w:noWrap/>
            <w:vAlign w:val="bottom"/>
          </w:tcPr>
          <w:p w14:paraId="26FC0B5F" w14:textId="1E08A84D" w:rsidR="001D4071" w:rsidRPr="00FD37DE" w:rsidRDefault="008366A1" w:rsidP="001D4071">
            <w:pPr>
              <w:ind w:left="-66"/>
              <w:jc w:val="right"/>
              <w:rPr>
                <w:b/>
                <w:bCs/>
                <w:sz w:val="14"/>
                <w:szCs w:val="14"/>
                <w:lang w:eastAsia="es-MX"/>
              </w:rPr>
            </w:pPr>
            <w:r w:rsidRPr="00FD37DE">
              <w:rPr>
                <w:b/>
                <w:bCs/>
                <w:sz w:val="14"/>
                <w:szCs w:val="14"/>
                <w:lang w:eastAsia="es-MX"/>
              </w:rPr>
              <w:t>2,132,612,552</w:t>
            </w:r>
          </w:p>
        </w:tc>
      </w:tr>
    </w:tbl>
    <w:p w14:paraId="5D8C7720" w14:textId="1CB95877" w:rsidR="00696753" w:rsidRPr="00906252" w:rsidRDefault="00696753" w:rsidP="00696753">
      <w:pPr>
        <w:spacing w:line="360" w:lineRule="auto"/>
        <w:jc w:val="both"/>
        <w:rPr>
          <w:rFonts w:ascii="Arial" w:hAnsi="Arial" w:cs="Arial"/>
          <w:b/>
          <w:sz w:val="12"/>
          <w:szCs w:val="28"/>
        </w:rPr>
      </w:pPr>
      <w:r w:rsidRPr="00906252">
        <w:rPr>
          <w:rFonts w:ascii="Arial" w:hAnsi="Arial" w:cs="Arial"/>
          <w:b/>
          <w:sz w:val="12"/>
          <w:szCs w:val="28"/>
        </w:rPr>
        <w:t>Fuente: Dirección de Contabilidad Gubernamental y Coordinación Hacendaria</w:t>
      </w:r>
      <w:r w:rsidR="00E94933" w:rsidRPr="00906252">
        <w:rPr>
          <w:rFonts w:ascii="Arial" w:hAnsi="Arial" w:cs="Arial"/>
          <w:b/>
          <w:sz w:val="12"/>
          <w:szCs w:val="28"/>
        </w:rPr>
        <w:t>.</w:t>
      </w:r>
    </w:p>
    <w:p w14:paraId="70C2F118" w14:textId="7C81B4A6" w:rsidR="00696753" w:rsidRDefault="00696753" w:rsidP="00696753">
      <w:pPr>
        <w:spacing w:line="360" w:lineRule="auto"/>
        <w:jc w:val="both"/>
        <w:rPr>
          <w:rFonts w:ascii="Arial" w:hAnsi="Arial" w:cs="Arial"/>
          <w:b/>
          <w:sz w:val="12"/>
          <w:szCs w:val="28"/>
        </w:rPr>
      </w:pPr>
      <w:r w:rsidRPr="00906252">
        <w:rPr>
          <w:rFonts w:ascii="Arial" w:hAnsi="Arial" w:cs="Arial"/>
          <w:b/>
          <w:sz w:val="12"/>
          <w:szCs w:val="28"/>
        </w:rPr>
        <w:t>* Estimaciones al Cierre de 202</w:t>
      </w:r>
      <w:r w:rsidR="001D4071" w:rsidRPr="00906252">
        <w:rPr>
          <w:rFonts w:ascii="Arial" w:hAnsi="Arial" w:cs="Arial"/>
          <w:b/>
          <w:sz w:val="12"/>
          <w:szCs w:val="28"/>
        </w:rPr>
        <w:t>4</w:t>
      </w:r>
      <w:r w:rsidRPr="00906252">
        <w:rPr>
          <w:rFonts w:ascii="Arial" w:hAnsi="Arial" w:cs="Arial"/>
          <w:b/>
          <w:sz w:val="12"/>
          <w:szCs w:val="28"/>
        </w:rPr>
        <w:t>.</w:t>
      </w:r>
    </w:p>
    <w:p w14:paraId="31D119F1" w14:textId="77777777" w:rsidR="00DB1F68" w:rsidRPr="00906252" w:rsidRDefault="00DB1F68" w:rsidP="00696753">
      <w:pPr>
        <w:spacing w:line="360" w:lineRule="auto"/>
        <w:jc w:val="both"/>
        <w:rPr>
          <w:rFonts w:ascii="Arial" w:hAnsi="Arial" w:cs="Arial"/>
          <w:b/>
          <w:sz w:val="12"/>
          <w:szCs w:val="28"/>
        </w:rPr>
      </w:pPr>
    </w:p>
    <w:p w14:paraId="01A82A32" w14:textId="61EBFCD2" w:rsidR="00696753" w:rsidRPr="00DB1F68" w:rsidRDefault="00DB1F68" w:rsidP="00DB1F68">
      <w:pPr>
        <w:spacing w:line="360" w:lineRule="auto"/>
        <w:jc w:val="center"/>
        <w:rPr>
          <w:rFonts w:ascii="Arial" w:hAnsi="Arial" w:cs="Arial"/>
          <w:b/>
          <w:sz w:val="20"/>
          <w:szCs w:val="44"/>
        </w:rPr>
      </w:pPr>
      <w:proofErr w:type="gramStart"/>
      <w:r w:rsidRPr="00DB1F68">
        <w:rPr>
          <w:rFonts w:ascii="Arial" w:hAnsi="Arial" w:cs="Arial"/>
          <w:b/>
          <w:sz w:val="20"/>
          <w:szCs w:val="44"/>
        </w:rPr>
        <w:t>Total</w:t>
      </w:r>
      <w:proofErr w:type="gramEnd"/>
      <w:r w:rsidRPr="00DB1F68">
        <w:rPr>
          <w:rFonts w:ascii="Arial" w:hAnsi="Arial" w:cs="Arial"/>
          <w:b/>
          <w:sz w:val="20"/>
          <w:szCs w:val="44"/>
        </w:rPr>
        <w:t xml:space="preserve"> de Ingresos Recaudados 2020-2024*</w:t>
      </w:r>
    </w:p>
    <w:p w14:paraId="2B677909" w14:textId="1FE4D8C3" w:rsidR="00696753" w:rsidRPr="008D5C06" w:rsidRDefault="00A31B3A" w:rsidP="00696753">
      <w:pPr>
        <w:spacing w:line="360" w:lineRule="auto"/>
        <w:jc w:val="both"/>
        <w:rPr>
          <w:rFonts w:ascii="Arial" w:hAnsi="Arial" w:cs="Arial"/>
          <w:b/>
          <w:sz w:val="10"/>
        </w:rPr>
      </w:pPr>
      <w:r>
        <w:rPr>
          <w:rFonts w:ascii="Arial" w:hAnsi="Arial" w:cs="Arial"/>
          <w:b/>
          <w:noProof/>
          <w:sz w:val="10"/>
        </w:rPr>
        <w:drawing>
          <wp:inline distT="0" distB="0" distL="0" distR="0" wp14:anchorId="666DA73F" wp14:editId="3CAA076F">
            <wp:extent cx="5207635" cy="2803545"/>
            <wp:effectExtent l="0" t="0" r="0" b="0"/>
            <wp:docPr id="138299848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t="7239"/>
                    <a:stretch/>
                  </pic:blipFill>
                  <pic:spPr bwMode="auto">
                    <a:xfrm>
                      <a:off x="0" y="0"/>
                      <a:ext cx="5222740" cy="2811677"/>
                    </a:xfrm>
                    <a:prstGeom prst="rect">
                      <a:avLst/>
                    </a:prstGeom>
                    <a:noFill/>
                    <a:ln>
                      <a:noFill/>
                    </a:ln>
                    <a:extLst>
                      <a:ext uri="{53640926-AAD7-44D8-BBD7-CCE9431645EC}">
                        <a14:shadowObscured xmlns:a14="http://schemas.microsoft.com/office/drawing/2010/main"/>
                      </a:ext>
                    </a:extLst>
                  </pic:spPr>
                </pic:pic>
              </a:graphicData>
            </a:graphic>
          </wp:inline>
        </w:drawing>
      </w:r>
    </w:p>
    <w:p w14:paraId="3B9B22F1" w14:textId="77777777" w:rsidR="00696753" w:rsidRPr="00906252" w:rsidRDefault="00696753" w:rsidP="00696753">
      <w:pPr>
        <w:spacing w:line="360" w:lineRule="auto"/>
        <w:jc w:val="both"/>
        <w:rPr>
          <w:rFonts w:ascii="Arial" w:hAnsi="Arial" w:cs="Arial"/>
          <w:b/>
          <w:sz w:val="12"/>
          <w:szCs w:val="28"/>
        </w:rPr>
      </w:pPr>
      <w:r w:rsidRPr="00906252">
        <w:rPr>
          <w:rFonts w:ascii="Arial" w:hAnsi="Arial" w:cs="Arial"/>
          <w:b/>
          <w:sz w:val="12"/>
          <w:szCs w:val="28"/>
        </w:rPr>
        <w:t xml:space="preserve">Fuente: Dirección de Contabilidad Gubernamental y Coordinación Hacendaria </w:t>
      </w:r>
    </w:p>
    <w:p w14:paraId="49984045" w14:textId="6073F510" w:rsidR="00696753" w:rsidRPr="00906252" w:rsidRDefault="00696753" w:rsidP="00696753">
      <w:pPr>
        <w:spacing w:line="360" w:lineRule="auto"/>
        <w:jc w:val="both"/>
        <w:rPr>
          <w:rFonts w:ascii="Arial" w:hAnsi="Arial" w:cs="Arial"/>
          <w:b/>
          <w:sz w:val="12"/>
          <w:szCs w:val="28"/>
        </w:rPr>
      </w:pPr>
      <w:r w:rsidRPr="00906252">
        <w:rPr>
          <w:rFonts w:ascii="Arial" w:hAnsi="Arial" w:cs="Arial"/>
          <w:b/>
          <w:sz w:val="12"/>
          <w:szCs w:val="28"/>
        </w:rPr>
        <w:t>* Estimaciones al Cierre de 202</w:t>
      </w:r>
      <w:r w:rsidR="00DB1F68">
        <w:rPr>
          <w:rFonts w:ascii="Arial" w:hAnsi="Arial" w:cs="Arial"/>
          <w:b/>
          <w:sz w:val="12"/>
          <w:szCs w:val="28"/>
        </w:rPr>
        <w:t>4</w:t>
      </w:r>
      <w:r w:rsidRPr="00906252">
        <w:rPr>
          <w:rFonts w:ascii="Arial" w:hAnsi="Arial" w:cs="Arial"/>
          <w:b/>
          <w:sz w:val="12"/>
          <w:szCs w:val="28"/>
        </w:rPr>
        <w:t>.</w:t>
      </w:r>
    </w:p>
    <w:p w14:paraId="70E66896" w14:textId="77777777" w:rsidR="00696753" w:rsidRPr="00FD37DE" w:rsidRDefault="00696753" w:rsidP="00696753">
      <w:pPr>
        <w:pStyle w:val="PRIMERAPLANA"/>
        <w:spacing w:line="360" w:lineRule="auto"/>
        <w:rPr>
          <w:rFonts w:ascii="Times New Roman" w:hAnsi="Times New Roman"/>
          <w:bCs/>
        </w:rPr>
      </w:pPr>
    </w:p>
    <w:p w14:paraId="4D3454F4" w14:textId="4C4A3A8B" w:rsidR="00696753" w:rsidRPr="007D1162" w:rsidRDefault="00696753" w:rsidP="001D4071">
      <w:pPr>
        <w:pStyle w:val="PRIMERAPLANA"/>
        <w:spacing w:line="360" w:lineRule="auto"/>
        <w:rPr>
          <w:rFonts w:ascii="Times New Roman" w:hAnsi="Times New Roman"/>
          <w:bCs/>
        </w:rPr>
      </w:pPr>
      <w:r w:rsidRPr="007D1162">
        <w:rPr>
          <w:rFonts w:ascii="Times New Roman" w:hAnsi="Times New Roman"/>
          <w:bCs/>
        </w:rPr>
        <w:t xml:space="preserve">Ante un panorama económico que puede presentar riesgos en el corto y en el mediano plazo, esta administración no prevé la creación de nuevos impuestos ni el incremento de los ya vigentes, por lo que será una tarea fundamental el implementar una política fiscal que favorezca el financiamiento del </w:t>
      </w:r>
      <w:r w:rsidRPr="007D1162">
        <w:rPr>
          <w:rFonts w:ascii="Times New Roman" w:hAnsi="Times New Roman"/>
          <w:bCs/>
        </w:rPr>
        <w:lastRenderedPageBreak/>
        <w:t xml:space="preserve">gasto público, permitiendo </w:t>
      </w:r>
      <w:proofErr w:type="spellStart"/>
      <w:r w:rsidRPr="007D1162">
        <w:rPr>
          <w:rFonts w:ascii="Times New Roman" w:hAnsi="Times New Roman"/>
          <w:bCs/>
        </w:rPr>
        <w:t>eficientar</w:t>
      </w:r>
      <w:proofErr w:type="spellEnd"/>
      <w:r w:rsidRPr="007D1162">
        <w:rPr>
          <w:rFonts w:ascii="Times New Roman" w:hAnsi="Times New Roman"/>
          <w:bCs/>
        </w:rPr>
        <w:t xml:space="preserve"> la administración y recaudación de las diferentes fuentes de ingresos</w:t>
      </w:r>
      <w:r w:rsidR="00C72649" w:rsidRPr="007D1162">
        <w:rPr>
          <w:rFonts w:ascii="Times New Roman" w:hAnsi="Times New Roman"/>
          <w:bCs/>
        </w:rPr>
        <w:t>.</w:t>
      </w:r>
    </w:p>
    <w:p w14:paraId="1649F33C" w14:textId="77777777" w:rsidR="001D4071" w:rsidRPr="007D1162" w:rsidRDefault="001D4071" w:rsidP="00696753">
      <w:pPr>
        <w:pStyle w:val="PRIMERAPLANA"/>
        <w:spacing w:line="360" w:lineRule="auto"/>
        <w:rPr>
          <w:rFonts w:ascii="Times New Roman" w:hAnsi="Times New Roman"/>
          <w:bCs/>
        </w:rPr>
      </w:pPr>
    </w:p>
    <w:p w14:paraId="6BABEABB" w14:textId="6E5D8F28" w:rsidR="00696753" w:rsidRPr="007D1162" w:rsidRDefault="00696753" w:rsidP="00696753">
      <w:pPr>
        <w:pStyle w:val="PRIMERAPLANA"/>
        <w:spacing w:line="360" w:lineRule="auto"/>
        <w:rPr>
          <w:rFonts w:ascii="Times New Roman" w:hAnsi="Times New Roman"/>
          <w:bCs/>
        </w:rPr>
      </w:pPr>
      <w:r w:rsidRPr="007D1162">
        <w:rPr>
          <w:rFonts w:ascii="Times New Roman" w:hAnsi="Times New Roman"/>
          <w:bCs/>
        </w:rPr>
        <w:t>En materia de incentivos fiscales estatales, se han propuesto políticas de fomento económico para impulsar la creación de nuevos empleos y generar cadenas productivas en el ámbito rural e industrial, que permitan atraer la atención de inversionistas al Estado.</w:t>
      </w:r>
    </w:p>
    <w:p w14:paraId="3D58FCD2" w14:textId="77777777" w:rsidR="00696753" w:rsidRPr="007D1162" w:rsidRDefault="00696753" w:rsidP="00696753">
      <w:pPr>
        <w:pStyle w:val="PRIMERAPLANA"/>
        <w:spacing w:line="360" w:lineRule="auto"/>
        <w:rPr>
          <w:rFonts w:ascii="Times New Roman" w:hAnsi="Times New Roman"/>
          <w:bCs/>
        </w:rPr>
      </w:pPr>
    </w:p>
    <w:p w14:paraId="19E7EBEB" w14:textId="6D01AEE8" w:rsidR="00696753" w:rsidRPr="007D1162" w:rsidRDefault="00696753" w:rsidP="00696753">
      <w:pPr>
        <w:pStyle w:val="PRIMERAPLANA"/>
        <w:spacing w:line="360" w:lineRule="auto"/>
        <w:rPr>
          <w:rFonts w:ascii="Times New Roman" w:hAnsi="Times New Roman"/>
          <w:bCs/>
        </w:rPr>
      </w:pPr>
      <w:r w:rsidRPr="007D1162">
        <w:rPr>
          <w:rFonts w:ascii="Times New Roman" w:hAnsi="Times New Roman"/>
          <w:bCs/>
        </w:rPr>
        <w:t>Observando el principio de justicia tributaria, se prevé otorgar estímulos en materia del Impuesto Sobre Nóminas a empresas que ya se encuentren instaladas y a las de nueva creación con domicilio fiscal en el Estado, que contraten adultos mayores y a personas con alguna discapacidad; por otra parte, se continuará subsidiando el pago del Impuesto Estatal Sobre Tenencia o Uso de Vehículos</w:t>
      </w:r>
      <w:r w:rsidR="00C72649" w:rsidRPr="007D1162">
        <w:rPr>
          <w:rFonts w:ascii="Times New Roman" w:hAnsi="Times New Roman"/>
          <w:bCs/>
        </w:rPr>
        <w:t>.</w:t>
      </w:r>
    </w:p>
    <w:p w14:paraId="715251DD" w14:textId="77777777" w:rsidR="00696753" w:rsidRPr="007D1162" w:rsidRDefault="00696753" w:rsidP="00696753">
      <w:pPr>
        <w:pStyle w:val="PRIMERAPLANA"/>
        <w:spacing w:line="360" w:lineRule="auto"/>
        <w:rPr>
          <w:rFonts w:ascii="Times New Roman" w:hAnsi="Times New Roman"/>
          <w:bCs/>
        </w:rPr>
      </w:pPr>
    </w:p>
    <w:p w14:paraId="7E1B6DAA" w14:textId="0D0EC86B" w:rsidR="00696753" w:rsidRPr="007D1162" w:rsidRDefault="00696753" w:rsidP="00696753">
      <w:pPr>
        <w:pStyle w:val="PRIMERAPLANA"/>
        <w:spacing w:line="360" w:lineRule="auto"/>
        <w:rPr>
          <w:rFonts w:ascii="Times New Roman" w:hAnsi="Times New Roman"/>
          <w:bCs/>
        </w:rPr>
      </w:pPr>
      <w:r w:rsidRPr="007D1162">
        <w:rPr>
          <w:rFonts w:ascii="Times New Roman" w:hAnsi="Times New Roman"/>
          <w:bCs/>
        </w:rPr>
        <w:t>Asimismo, se otorgan beneficios a los propietarios, tenedores o usuarios de vehículos automotores híbridos que circulen en la Entidad, otorgándoles una exención del 100% en el pago del Impuesto Estatal Sobre Tenencia o Uso de Vehículos y de los Derechos por Registro y Control Vehicular</w:t>
      </w:r>
      <w:r w:rsidR="00C72649" w:rsidRPr="007D1162">
        <w:rPr>
          <w:rFonts w:ascii="Times New Roman" w:hAnsi="Times New Roman"/>
          <w:bCs/>
        </w:rPr>
        <w:t>;</w:t>
      </w:r>
      <w:r w:rsidRPr="007D1162">
        <w:rPr>
          <w:rFonts w:ascii="Times New Roman" w:hAnsi="Times New Roman"/>
          <w:bCs/>
        </w:rPr>
        <w:t xml:space="preserve"> la reducción en el cobro de infracciones, estableciendo un tabulador para tal efecto, a fin de otorgar certeza jurídica a los infractores que se les imponga alguna multa por los supuestos establecidos en el Reglamento de la Ley de Comunicaciones y Transportes en el Estado de Tlaxcala en Materia de Transporte Público y Privado</w:t>
      </w:r>
      <w:r w:rsidR="00C72649" w:rsidRPr="007D1162">
        <w:rPr>
          <w:rFonts w:ascii="Times New Roman" w:hAnsi="Times New Roman"/>
          <w:bCs/>
        </w:rPr>
        <w:t>, así como facilidades a los propietarios de motocicletas para su registro en el Padrón Estatal Vehicular.</w:t>
      </w:r>
    </w:p>
    <w:p w14:paraId="7D4AFFA0" w14:textId="77777777" w:rsidR="00696753" w:rsidRPr="007D1162" w:rsidRDefault="00696753" w:rsidP="00696753">
      <w:pPr>
        <w:pStyle w:val="PRIMERAPLANA"/>
        <w:spacing w:line="360" w:lineRule="auto"/>
        <w:rPr>
          <w:rFonts w:ascii="Times New Roman" w:hAnsi="Times New Roman"/>
          <w:bCs/>
        </w:rPr>
      </w:pPr>
    </w:p>
    <w:p w14:paraId="564AC26B" w14:textId="387E3A78" w:rsidR="00696753" w:rsidRPr="007D1162" w:rsidRDefault="00696753" w:rsidP="00696753">
      <w:pPr>
        <w:spacing w:line="360" w:lineRule="auto"/>
        <w:jc w:val="both"/>
        <w:rPr>
          <w:bCs/>
          <w:sz w:val="20"/>
          <w:szCs w:val="20"/>
          <w:lang w:val="es-ES_tradnl"/>
        </w:rPr>
      </w:pPr>
      <w:r w:rsidRPr="007D1162">
        <w:rPr>
          <w:bCs/>
          <w:sz w:val="20"/>
          <w:szCs w:val="20"/>
          <w:lang w:val="es-ES_tradnl"/>
        </w:rPr>
        <w:t>El Gobierno del Estado considera prioritaria una estrategia de inclusión social con perspectiva de género, por lo que la atención de los derechos de las niñas, niños y adolescentes de 0 a 5 años y adolescentes hasta los 18 años es fundamental, por lo que se han emprendido acciones que permit</w:t>
      </w:r>
      <w:r w:rsidR="004301B9" w:rsidRPr="007D1162">
        <w:rPr>
          <w:bCs/>
          <w:sz w:val="20"/>
          <w:szCs w:val="20"/>
          <w:lang w:val="es-ES_tradnl"/>
        </w:rPr>
        <w:t>e</w:t>
      </w:r>
      <w:r w:rsidRPr="007D1162">
        <w:rPr>
          <w:bCs/>
          <w:sz w:val="20"/>
          <w:szCs w:val="20"/>
          <w:lang w:val="es-ES_tradnl"/>
        </w:rPr>
        <w:t>n identificar plenamente los recursos que son ejercidos en estos rubros por las Dependencias del Estado, previniendo rezagos y desigualdades, para lo que se incorporarán propuestas y estrategias de desarrollo con perspectiva de género al interior de éstas.</w:t>
      </w:r>
    </w:p>
    <w:p w14:paraId="0D11628F" w14:textId="77777777" w:rsidR="00696753" w:rsidRPr="007D1162" w:rsidRDefault="00696753" w:rsidP="00696753">
      <w:pPr>
        <w:spacing w:line="360" w:lineRule="auto"/>
        <w:jc w:val="both"/>
        <w:rPr>
          <w:bCs/>
          <w:sz w:val="20"/>
          <w:szCs w:val="20"/>
          <w:lang w:val="es-ES_tradnl"/>
        </w:rPr>
      </w:pPr>
    </w:p>
    <w:p w14:paraId="6EFEB9B3" w14:textId="79231AAA" w:rsidR="00696753" w:rsidRPr="007D1162" w:rsidRDefault="00696753" w:rsidP="00696753">
      <w:pPr>
        <w:spacing w:line="360" w:lineRule="auto"/>
        <w:jc w:val="both"/>
        <w:rPr>
          <w:bCs/>
          <w:sz w:val="20"/>
          <w:szCs w:val="20"/>
          <w:lang w:val="es-ES_tradnl"/>
        </w:rPr>
      </w:pPr>
      <w:r w:rsidRPr="007D1162">
        <w:rPr>
          <w:bCs/>
          <w:sz w:val="20"/>
          <w:szCs w:val="20"/>
          <w:lang w:val="es-ES_tradnl"/>
        </w:rPr>
        <w:t xml:space="preserve">Al mes de </w:t>
      </w:r>
      <w:r w:rsidR="00991389" w:rsidRPr="007D1162">
        <w:rPr>
          <w:bCs/>
          <w:sz w:val="20"/>
          <w:szCs w:val="20"/>
          <w:lang w:val="es-ES_tradnl"/>
        </w:rPr>
        <w:t>septiembre</w:t>
      </w:r>
      <w:r w:rsidRPr="007D1162">
        <w:rPr>
          <w:bCs/>
          <w:sz w:val="20"/>
          <w:szCs w:val="20"/>
          <w:lang w:val="es-ES_tradnl"/>
        </w:rPr>
        <w:t xml:space="preserve"> de 202</w:t>
      </w:r>
      <w:r w:rsidR="0044592D" w:rsidRPr="007D1162">
        <w:rPr>
          <w:bCs/>
          <w:sz w:val="20"/>
          <w:szCs w:val="20"/>
          <w:lang w:val="es-ES_tradnl"/>
        </w:rPr>
        <w:t>4</w:t>
      </w:r>
      <w:r w:rsidRPr="007D1162">
        <w:rPr>
          <w:bCs/>
          <w:sz w:val="20"/>
          <w:szCs w:val="20"/>
          <w:lang w:val="es-ES_tradnl"/>
        </w:rPr>
        <w:t xml:space="preserve"> la tasa de ocupación reflejó una participación del 1% al total nacional, presentando un incremento de </w:t>
      </w:r>
      <w:r w:rsidR="00991389" w:rsidRPr="007D1162">
        <w:rPr>
          <w:bCs/>
          <w:sz w:val="20"/>
          <w:szCs w:val="20"/>
          <w:lang w:val="es-ES_tradnl"/>
        </w:rPr>
        <w:t>2</w:t>
      </w:r>
      <w:r w:rsidRPr="007D1162">
        <w:rPr>
          <w:bCs/>
          <w:sz w:val="20"/>
          <w:szCs w:val="20"/>
          <w:lang w:val="es-ES_tradnl"/>
        </w:rPr>
        <w:t>,</w:t>
      </w:r>
      <w:r w:rsidR="00991389" w:rsidRPr="007D1162">
        <w:rPr>
          <w:bCs/>
          <w:sz w:val="20"/>
          <w:szCs w:val="20"/>
          <w:lang w:val="es-ES_tradnl"/>
        </w:rPr>
        <w:t>900</w:t>
      </w:r>
      <w:r w:rsidRPr="007D1162">
        <w:rPr>
          <w:bCs/>
          <w:sz w:val="20"/>
          <w:szCs w:val="20"/>
          <w:lang w:val="es-ES_tradnl"/>
        </w:rPr>
        <w:t xml:space="preserve"> puestos de trabajo permanentes respecto a diciembre de 202</w:t>
      </w:r>
      <w:r w:rsidR="0044592D" w:rsidRPr="007D1162">
        <w:rPr>
          <w:bCs/>
          <w:sz w:val="20"/>
          <w:szCs w:val="20"/>
          <w:lang w:val="es-ES_tradnl"/>
        </w:rPr>
        <w:t>3</w:t>
      </w:r>
      <w:r w:rsidRPr="007D1162">
        <w:rPr>
          <w:bCs/>
          <w:sz w:val="20"/>
          <w:szCs w:val="20"/>
          <w:lang w:val="es-ES_tradnl"/>
        </w:rPr>
        <w:t xml:space="preserve">. Al mes de </w:t>
      </w:r>
      <w:r w:rsidR="00991389" w:rsidRPr="007D1162">
        <w:rPr>
          <w:bCs/>
          <w:sz w:val="20"/>
          <w:szCs w:val="20"/>
          <w:lang w:val="es-ES_tradnl"/>
        </w:rPr>
        <w:t>agosto</w:t>
      </w:r>
      <w:r w:rsidRPr="007D1162">
        <w:rPr>
          <w:bCs/>
          <w:sz w:val="20"/>
          <w:szCs w:val="20"/>
          <w:lang w:val="es-ES_tradnl"/>
        </w:rPr>
        <w:t xml:space="preserve"> de 202</w:t>
      </w:r>
      <w:r w:rsidR="0044592D" w:rsidRPr="007D1162">
        <w:rPr>
          <w:bCs/>
          <w:sz w:val="20"/>
          <w:szCs w:val="20"/>
          <w:lang w:val="es-ES_tradnl"/>
        </w:rPr>
        <w:t>4</w:t>
      </w:r>
      <w:r w:rsidRPr="007D1162">
        <w:rPr>
          <w:bCs/>
          <w:sz w:val="20"/>
          <w:szCs w:val="20"/>
          <w:lang w:val="es-ES_tradnl"/>
        </w:rPr>
        <w:t>, se tienen registrados 11</w:t>
      </w:r>
      <w:r w:rsidR="0044592D" w:rsidRPr="007D1162">
        <w:rPr>
          <w:bCs/>
          <w:sz w:val="20"/>
          <w:szCs w:val="20"/>
          <w:lang w:val="es-ES_tradnl"/>
        </w:rPr>
        <w:t>7</w:t>
      </w:r>
      <w:r w:rsidRPr="007D1162">
        <w:rPr>
          <w:bCs/>
          <w:sz w:val="20"/>
          <w:szCs w:val="20"/>
          <w:lang w:val="es-ES_tradnl"/>
        </w:rPr>
        <w:t>,</w:t>
      </w:r>
      <w:r w:rsidR="00991389" w:rsidRPr="007D1162">
        <w:rPr>
          <w:bCs/>
          <w:sz w:val="20"/>
          <w:szCs w:val="20"/>
          <w:lang w:val="es-ES_tradnl"/>
        </w:rPr>
        <w:t>280</w:t>
      </w:r>
      <w:r w:rsidRPr="007D1162">
        <w:rPr>
          <w:bCs/>
          <w:sz w:val="20"/>
          <w:szCs w:val="20"/>
          <w:lang w:val="es-ES_tradnl"/>
        </w:rPr>
        <w:t xml:space="preserve"> trabajadores asegurados en el IMSS, tal y como se muestra en los cuadros siguientes:</w:t>
      </w:r>
    </w:p>
    <w:p w14:paraId="593D81B6" w14:textId="57871286" w:rsidR="0044592D" w:rsidRPr="008D5C06" w:rsidRDefault="00991389" w:rsidP="00696753">
      <w:pPr>
        <w:spacing w:line="360" w:lineRule="auto"/>
        <w:jc w:val="both"/>
        <w:rPr>
          <w:rFonts w:ascii="Arial" w:hAnsi="Arial" w:cs="Arial"/>
        </w:rPr>
      </w:pPr>
      <w:r w:rsidRPr="007B34D5">
        <w:rPr>
          <w:noProof/>
        </w:rPr>
        <w:lastRenderedPageBreak/>
        <w:drawing>
          <wp:inline distT="0" distB="0" distL="0" distR="0" wp14:anchorId="7F1B48A3" wp14:editId="649567CE">
            <wp:extent cx="5179695" cy="4895850"/>
            <wp:effectExtent l="0" t="0" r="1905" b="0"/>
            <wp:docPr id="167009455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a:extLst>
                        <a:ext uri="{28A0092B-C50C-407E-A947-70E740481C1C}">
                          <a14:useLocalDpi xmlns:a14="http://schemas.microsoft.com/office/drawing/2010/main" val="0"/>
                        </a:ext>
                      </a:extLst>
                    </a:blip>
                    <a:srcRect l="26393" t="21254" r="24440" b="6635"/>
                    <a:stretch>
                      <a:fillRect/>
                    </a:stretch>
                  </pic:blipFill>
                  <pic:spPr bwMode="auto">
                    <a:xfrm>
                      <a:off x="0" y="0"/>
                      <a:ext cx="5179695" cy="4895850"/>
                    </a:xfrm>
                    <a:prstGeom prst="rect">
                      <a:avLst/>
                    </a:prstGeom>
                    <a:noFill/>
                    <a:ln>
                      <a:noFill/>
                    </a:ln>
                  </pic:spPr>
                </pic:pic>
              </a:graphicData>
            </a:graphic>
          </wp:inline>
        </w:drawing>
      </w:r>
    </w:p>
    <w:p w14:paraId="1841BA74" w14:textId="77777777" w:rsidR="00563A21" w:rsidRPr="00FD37DE" w:rsidRDefault="00563A21" w:rsidP="00696753">
      <w:pPr>
        <w:spacing w:line="360" w:lineRule="auto"/>
        <w:jc w:val="both"/>
        <w:rPr>
          <w:bCs/>
          <w:sz w:val="20"/>
          <w:szCs w:val="20"/>
          <w:lang w:val="es-ES_tradnl"/>
        </w:rPr>
      </w:pPr>
    </w:p>
    <w:p w14:paraId="123BEF49" w14:textId="6AA8C7B8" w:rsidR="00696753" w:rsidRPr="007D1162" w:rsidRDefault="00696753" w:rsidP="00696753">
      <w:pPr>
        <w:spacing w:line="360" w:lineRule="auto"/>
        <w:jc w:val="both"/>
        <w:rPr>
          <w:bCs/>
          <w:sz w:val="20"/>
          <w:szCs w:val="20"/>
          <w:lang w:val="es-ES_tradnl"/>
        </w:rPr>
      </w:pPr>
      <w:r w:rsidRPr="007D1162">
        <w:rPr>
          <w:bCs/>
          <w:sz w:val="20"/>
          <w:szCs w:val="20"/>
          <w:lang w:val="es-ES_tradnl"/>
        </w:rPr>
        <w:t>De acuerdo al Directorio Estadístico Nacional de Unidades Económicas, Tlaxcala cuenta con 8</w:t>
      </w:r>
      <w:r w:rsidR="00150497" w:rsidRPr="007D1162">
        <w:rPr>
          <w:bCs/>
          <w:sz w:val="20"/>
          <w:szCs w:val="20"/>
          <w:lang w:val="es-ES_tradnl"/>
        </w:rPr>
        <w:t>3</w:t>
      </w:r>
      <w:r w:rsidRPr="007D1162">
        <w:rPr>
          <w:bCs/>
          <w:sz w:val="20"/>
          <w:szCs w:val="20"/>
          <w:lang w:val="es-ES_tradnl"/>
        </w:rPr>
        <w:t>,0</w:t>
      </w:r>
      <w:r w:rsidR="00150497" w:rsidRPr="007D1162">
        <w:rPr>
          <w:bCs/>
          <w:sz w:val="20"/>
          <w:szCs w:val="20"/>
          <w:lang w:val="es-ES_tradnl"/>
        </w:rPr>
        <w:t>21</w:t>
      </w:r>
      <w:r w:rsidRPr="007D1162">
        <w:rPr>
          <w:bCs/>
          <w:sz w:val="20"/>
          <w:szCs w:val="20"/>
          <w:lang w:val="es-ES_tradnl"/>
        </w:rPr>
        <w:t xml:space="preserve"> Unidades Económicas al mes de </w:t>
      </w:r>
      <w:r w:rsidR="00991389" w:rsidRPr="007D1162">
        <w:rPr>
          <w:bCs/>
          <w:sz w:val="20"/>
          <w:szCs w:val="20"/>
          <w:lang w:val="es-ES_tradnl"/>
        </w:rPr>
        <w:t>septiembre</w:t>
      </w:r>
      <w:r w:rsidRPr="007D1162">
        <w:rPr>
          <w:bCs/>
          <w:sz w:val="20"/>
          <w:szCs w:val="20"/>
          <w:lang w:val="es-ES_tradnl"/>
        </w:rPr>
        <w:t xml:space="preserve"> de 202</w:t>
      </w:r>
      <w:r w:rsidR="00150497" w:rsidRPr="007D1162">
        <w:rPr>
          <w:bCs/>
          <w:sz w:val="20"/>
          <w:szCs w:val="20"/>
          <w:lang w:val="es-ES_tradnl"/>
        </w:rPr>
        <w:t>4</w:t>
      </w:r>
      <w:r w:rsidRPr="007D1162">
        <w:rPr>
          <w:bCs/>
          <w:sz w:val="20"/>
          <w:szCs w:val="20"/>
          <w:lang w:val="es-ES_tradnl"/>
        </w:rPr>
        <w:t xml:space="preserve">, </w:t>
      </w:r>
      <w:r w:rsidR="00563A21" w:rsidRPr="007D1162">
        <w:rPr>
          <w:bCs/>
          <w:sz w:val="20"/>
          <w:szCs w:val="20"/>
          <w:lang w:val="es-ES_tradnl"/>
        </w:rPr>
        <w:t>l</w:t>
      </w:r>
      <w:r w:rsidRPr="007D1162">
        <w:rPr>
          <w:bCs/>
          <w:sz w:val="20"/>
          <w:szCs w:val="20"/>
          <w:lang w:val="es-ES_tradnl"/>
        </w:rPr>
        <w:t xml:space="preserve">o que representa una participación del 1% del Estado en el total nacional. Al </w:t>
      </w:r>
      <w:r w:rsidR="00991389" w:rsidRPr="007D1162">
        <w:rPr>
          <w:bCs/>
          <w:sz w:val="20"/>
          <w:szCs w:val="20"/>
          <w:lang w:val="es-ES_tradnl"/>
        </w:rPr>
        <w:t>segundo</w:t>
      </w:r>
      <w:r w:rsidRPr="007D1162">
        <w:rPr>
          <w:bCs/>
          <w:sz w:val="20"/>
          <w:szCs w:val="20"/>
          <w:lang w:val="es-ES_tradnl"/>
        </w:rPr>
        <w:t xml:space="preserve"> trimestre de 202</w:t>
      </w:r>
      <w:r w:rsidR="00150497" w:rsidRPr="007D1162">
        <w:rPr>
          <w:bCs/>
          <w:sz w:val="20"/>
          <w:szCs w:val="20"/>
          <w:lang w:val="es-ES_tradnl"/>
        </w:rPr>
        <w:t>4</w:t>
      </w:r>
      <w:r w:rsidRPr="007D1162">
        <w:rPr>
          <w:bCs/>
          <w:sz w:val="20"/>
          <w:szCs w:val="20"/>
          <w:lang w:val="es-ES_tradnl"/>
        </w:rPr>
        <w:t xml:space="preserve"> la Población Económicamente Activa (PEA) ascendió a 6</w:t>
      </w:r>
      <w:r w:rsidR="00991389" w:rsidRPr="007D1162">
        <w:rPr>
          <w:bCs/>
          <w:sz w:val="20"/>
          <w:szCs w:val="20"/>
          <w:lang w:val="es-ES_tradnl"/>
        </w:rPr>
        <w:t>85</w:t>
      </w:r>
      <w:r w:rsidRPr="007D1162">
        <w:rPr>
          <w:bCs/>
          <w:sz w:val="20"/>
          <w:szCs w:val="20"/>
          <w:lang w:val="es-ES_tradnl"/>
        </w:rPr>
        <w:t>,</w:t>
      </w:r>
      <w:r w:rsidR="00991389" w:rsidRPr="007D1162">
        <w:rPr>
          <w:bCs/>
          <w:sz w:val="20"/>
          <w:szCs w:val="20"/>
          <w:lang w:val="es-ES_tradnl"/>
        </w:rPr>
        <w:t>735</w:t>
      </w:r>
      <w:r w:rsidRPr="007D1162">
        <w:rPr>
          <w:bCs/>
          <w:sz w:val="20"/>
          <w:szCs w:val="20"/>
          <w:lang w:val="es-ES_tradnl"/>
        </w:rPr>
        <w:t xml:space="preserve"> personas, representando el </w:t>
      </w:r>
      <w:r w:rsidR="00855A21" w:rsidRPr="007D1162">
        <w:rPr>
          <w:bCs/>
          <w:sz w:val="20"/>
          <w:szCs w:val="20"/>
          <w:lang w:val="es-ES_tradnl"/>
        </w:rPr>
        <w:t>61</w:t>
      </w:r>
      <w:r w:rsidRPr="007D1162">
        <w:rPr>
          <w:bCs/>
          <w:sz w:val="20"/>
          <w:szCs w:val="20"/>
          <w:lang w:val="es-ES_tradnl"/>
        </w:rPr>
        <w:t xml:space="preserve">% de la población en edad de trabajar. Del total de la PEA, el </w:t>
      </w:r>
      <w:r w:rsidR="00855A21" w:rsidRPr="007D1162">
        <w:rPr>
          <w:bCs/>
          <w:sz w:val="20"/>
          <w:szCs w:val="20"/>
          <w:lang w:val="es-ES_tradnl"/>
        </w:rPr>
        <w:t>97</w:t>
      </w:r>
      <w:r w:rsidRPr="007D1162">
        <w:rPr>
          <w:bCs/>
          <w:sz w:val="20"/>
          <w:szCs w:val="20"/>
          <w:lang w:val="es-ES_tradnl"/>
        </w:rPr>
        <w:t>% está ocupada y el 3% se encuentra desocupada.</w:t>
      </w:r>
    </w:p>
    <w:p w14:paraId="20578695" w14:textId="77777777" w:rsidR="00696753" w:rsidRPr="00FD37DE" w:rsidRDefault="00696753" w:rsidP="00696753">
      <w:pPr>
        <w:spacing w:line="360" w:lineRule="auto"/>
        <w:jc w:val="both"/>
        <w:rPr>
          <w:bCs/>
          <w:sz w:val="20"/>
          <w:szCs w:val="20"/>
          <w:lang w:val="es-ES_tradnl"/>
        </w:rPr>
      </w:pPr>
    </w:p>
    <w:p w14:paraId="58D2CB68" w14:textId="59A9F380" w:rsidR="00696753" w:rsidRDefault="00991389" w:rsidP="00FD37DE">
      <w:pPr>
        <w:spacing w:line="360" w:lineRule="auto"/>
        <w:jc w:val="both"/>
        <w:rPr>
          <w:bCs/>
          <w:sz w:val="20"/>
          <w:szCs w:val="20"/>
          <w:lang w:val="es-ES_tradnl"/>
        </w:rPr>
      </w:pPr>
      <w:r w:rsidRPr="00FD37DE">
        <w:rPr>
          <w:bCs/>
          <w:noProof/>
          <w:sz w:val="20"/>
          <w:szCs w:val="20"/>
          <w:lang w:val="es-ES_tradnl"/>
        </w:rPr>
        <w:lastRenderedPageBreak/>
        <w:drawing>
          <wp:inline distT="0" distB="0" distL="0" distR="0" wp14:anchorId="1F7E0DB6" wp14:editId="6AAE915E">
            <wp:extent cx="5179695" cy="3931285"/>
            <wp:effectExtent l="0" t="0" r="1905" b="0"/>
            <wp:docPr id="1654136340"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a:lum contrast="20000"/>
                      <a:extLst>
                        <a:ext uri="{28A0092B-C50C-407E-A947-70E740481C1C}">
                          <a14:useLocalDpi xmlns:a14="http://schemas.microsoft.com/office/drawing/2010/main" val="0"/>
                        </a:ext>
                      </a:extLst>
                    </a:blip>
                    <a:srcRect l="23657" t="22191" r="24869" b="8479"/>
                    <a:stretch>
                      <a:fillRect/>
                    </a:stretch>
                  </pic:blipFill>
                  <pic:spPr bwMode="auto">
                    <a:xfrm>
                      <a:off x="0" y="0"/>
                      <a:ext cx="5179695" cy="3931285"/>
                    </a:xfrm>
                    <a:prstGeom prst="rect">
                      <a:avLst/>
                    </a:prstGeom>
                    <a:noFill/>
                    <a:ln>
                      <a:noFill/>
                    </a:ln>
                  </pic:spPr>
                </pic:pic>
              </a:graphicData>
            </a:graphic>
          </wp:inline>
        </w:drawing>
      </w:r>
    </w:p>
    <w:p w14:paraId="63C731B5" w14:textId="77777777" w:rsidR="00FD37DE" w:rsidRPr="00FD37DE" w:rsidRDefault="00FD37DE" w:rsidP="00FD37DE">
      <w:pPr>
        <w:spacing w:line="360" w:lineRule="auto"/>
        <w:jc w:val="both"/>
        <w:rPr>
          <w:bCs/>
          <w:sz w:val="20"/>
          <w:szCs w:val="20"/>
          <w:lang w:val="es-ES_tradnl"/>
        </w:rPr>
      </w:pPr>
    </w:p>
    <w:p w14:paraId="29D24759" w14:textId="77777777" w:rsidR="00696753" w:rsidRPr="007D1162" w:rsidRDefault="00696753" w:rsidP="00696753">
      <w:pPr>
        <w:spacing w:line="360" w:lineRule="auto"/>
        <w:jc w:val="both"/>
        <w:rPr>
          <w:bCs/>
          <w:sz w:val="20"/>
          <w:szCs w:val="20"/>
          <w:lang w:val="es-ES_tradnl"/>
        </w:rPr>
      </w:pPr>
      <w:r w:rsidRPr="007D1162">
        <w:rPr>
          <w:bCs/>
          <w:sz w:val="20"/>
          <w:szCs w:val="20"/>
          <w:lang w:val="es-ES_tradnl"/>
        </w:rPr>
        <w:t xml:space="preserve">Los Objetivos de Desarrollo Sostenible (ODS), constituyen un llamado universal a la acción, para poner fin a la pobreza, proteger el planeta y mejorar la vida y la perspectiva de las personas en todo el mundo. El plan para alcanzar los objetivos planteados en el documento, es de 15 años. La ONU considera que se está progresando en muchos lugares, pero en general, las medidas encaminadas a lograr los propósitos todavía no avanzan a la velocidad, ni escalas necesarias. </w:t>
      </w:r>
    </w:p>
    <w:p w14:paraId="0307F0C3" w14:textId="77777777" w:rsidR="00696753" w:rsidRPr="00FD37DE" w:rsidRDefault="00696753" w:rsidP="00696753">
      <w:pPr>
        <w:spacing w:line="360" w:lineRule="auto"/>
        <w:jc w:val="both"/>
        <w:rPr>
          <w:bCs/>
          <w:sz w:val="20"/>
          <w:szCs w:val="20"/>
          <w:lang w:val="es-ES_tradnl"/>
        </w:rPr>
      </w:pPr>
    </w:p>
    <w:p w14:paraId="62AC0AA1" w14:textId="50CD5EEF" w:rsidR="00696753" w:rsidRPr="008D5C06" w:rsidRDefault="00696753" w:rsidP="00696753">
      <w:pPr>
        <w:spacing w:line="360" w:lineRule="auto"/>
        <w:jc w:val="both"/>
        <w:rPr>
          <w:rFonts w:ascii="Arial" w:hAnsi="Arial" w:cs="Arial"/>
        </w:rPr>
      </w:pPr>
      <w:r w:rsidRPr="007D1162">
        <w:rPr>
          <w:bCs/>
          <w:sz w:val="20"/>
          <w:szCs w:val="20"/>
          <w:lang w:val="es-ES_tradnl"/>
        </w:rPr>
        <w:t>El año 2020 marcó el inicio de una década de acción ambiciosa a fin de alcanzar los objetivos para el 2030, por lo que en nuestro Estado consciente de la necesidad de integración en un entorno globalizado y observando los compromisos internacionales que nuestro país asumió en materia de desarrollo humano, cuidado del ambiente y responsabilidad con el planeta, hemos buscado insertar los productos tlaxcaltecas en los mercados nacional</w:t>
      </w:r>
      <w:r w:rsidRPr="008D5C06">
        <w:rPr>
          <w:rFonts w:ascii="Arial" w:hAnsi="Arial" w:cs="Arial"/>
        </w:rPr>
        <w:t xml:space="preserve"> </w:t>
      </w:r>
      <w:r w:rsidRPr="007D1162">
        <w:rPr>
          <w:bCs/>
          <w:sz w:val="20"/>
          <w:szCs w:val="20"/>
          <w:lang w:val="es-ES_tradnl"/>
        </w:rPr>
        <w:t>e internacional identificando las oportunidades de una economía globalizada y aprovecharlas, dado que se presentan mayores complejidades.</w:t>
      </w:r>
    </w:p>
    <w:p w14:paraId="558499A0" w14:textId="2EA028AA" w:rsidR="00696753" w:rsidRPr="007D1162" w:rsidRDefault="00696753" w:rsidP="00696753">
      <w:pPr>
        <w:spacing w:line="360" w:lineRule="auto"/>
        <w:jc w:val="both"/>
        <w:rPr>
          <w:bCs/>
          <w:sz w:val="20"/>
          <w:szCs w:val="20"/>
          <w:lang w:val="es-ES_tradnl"/>
        </w:rPr>
      </w:pPr>
      <w:r w:rsidRPr="007D1162">
        <w:rPr>
          <w:bCs/>
          <w:sz w:val="20"/>
          <w:szCs w:val="20"/>
          <w:lang w:val="es-ES_tradnl"/>
        </w:rPr>
        <w:lastRenderedPageBreak/>
        <w:t xml:space="preserve">Al </w:t>
      </w:r>
      <w:r w:rsidR="00991389" w:rsidRPr="007D1162">
        <w:rPr>
          <w:bCs/>
          <w:sz w:val="20"/>
          <w:szCs w:val="20"/>
          <w:lang w:val="es-ES_tradnl"/>
        </w:rPr>
        <w:t>segundo</w:t>
      </w:r>
      <w:r w:rsidRPr="007D1162">
        <w:rPr>
          <w:bCs/>
          <w:sz w:val="20"/>
          <w:szCs w:val="20"/>
          <w:lang w:val="es-ES_tradnl"/>
        </w:rPr>
        <w:t xml:space="preserve"> trimestre de 20</w:t>
      </w:r>
      <w:r w:rsidR="00B2523F" w:rsidRPr="007D1162">
        <w:rPr>
          <w:bCs/>
          <w:sz w:val="20"/>
          <w:szCs w:val="20"/>
          <w:lang w:val="es-ES_tradnl"/>
        </w:rPr>
        <w:t>24</w:t>
      </w:r>
      <w:r w:rsidRPr="007D1162">
        <w:rPr>
          <w:bCs/>
          <w:sz w:val="20"/>
          <w:szCs w:val="20"/>
          <w:lang w:val="es-ES_tradnl"/>
        </w:rPr>
        <w:t xml:space="preserve">, la Inversión Extranjera Directa Acumulada del año 2006 al mes de </w:t>
      </w:r>
      <w:r w:rsidR="00991389" w:rsidRPr="007D1162">
        <w:rPr>
          <w:bCs/>
          <w:sz w:val="20"/>
          <w:szCs w:val="20"/>
          <w:lang w:val="es-ES_tradnl"/>
        </w:rPr>
        <w:t>juni</w:t>
      </w:r>
      <w:r w:rsidR="00B2523F" w:rsidRPr="007D1162">
        <w:rPr>
          <w:bCs/>
          <w:sz w:val="20"/>
          <w:szCs w:val="20"/>
          <w:lang w:val="es-ES_tradnl"/>
        </w:rPr>
        <w:t>o</w:t>
      </w:r>
      <w:r w:rsidRPr="007D1162">
        <w:rPr>
          <w:bCs/>
          <w:sz w:val="20"/>
          <w:szCs w:val="20"/>
          <w:lang w:val="es-ES_tradnl"/>
        </w:rPr>
        <w:t xml:space="preserve"> de 202</w:t>
      </w:r>
      <w:r w:rsidR="00B2523F" w:rsidRPr="007D1162">
        <w:rPr>
          <w:bCs/>
          <w:sz w:val="20"/>
          <w:szCs w:val="20"/>
          <w:lang w:val="es-ES_tradnl"/>
        </w:rPr>
        <w:t>4</w:t>
      </w:r>
      <w:r w:rsidRPr="007D1162">
        <w:rPr>
          <w:bCs/>
          <w:sz w:val="20"/>
          <w:szCs w:val="20"/>
          <w:lang w:val="es-ES_tradnl"/>
        </w:rPr>
        <w:t xml:space="preserve"> en el Estado de Tlaxcala fue de 3,</w:t>
      </w:r>
      <w:r w:rsidR="00B2523F" w:rsidRPr="007D1162">
        <w:rPr>
          <w:bCs/>
          <w:sz w:val="20"/>
          <w:szCs w:val="20"/>
          <w:lang w:val="es-ES_tradnl"/>
        </w:rPr>
        <w:t>2</w:t>
      </w:r>
      <w:r w:rsidR="00991389" w:rsidRPr="007D1162">
        <w:rPr>
          <w:bCs/>
          <w:sz w:val="20"/>
          <w:szCs w:val="20"/>
          <w:lang w:val="es-ES_tradnl"/>
        </w:rPr>
        <w:t>83</w:t>
      </w:r>
      <w:r w:rsidRPr="007D1162">
        <w:rPr>
          <w:bCs/>
          <w:sz w:val="20"/>
          <w:szCs w:val="20"/>
          <w:lang w:val="es-ES_tradnl"/>
        </w:rPr>
        <w:t>.</w:t>
      </w:r>
      <w:r w:rsidR="00991389" w:rsidRPr="007D1162">
        <w:rPr>
          <w:bCs/>
          <w:sz w:val="20"/>
          <w:szCs w:val="20"/>
          <w:lang w:val="es-ES_tradnl"/>
        </w:rPr>
        <w:t>3</w:t>
      </w:r>
      <w:r w:rsidRPr="007D1162">
        <w:rPr>
          <w:bCs/>
          <w:sz w:val="20"/>
          <w:szCs w:val="20"/>
          <w:lang w:val="es-ES_tradnl"/>
        </w:rPr>
        <w:t xml:space="preserve"> millones de dólares, lo que representó un aporte del </w:t>
      </w:r>
      <w:r w:rsidR="00991389" w:rsidRPr="007D1162">
        <w:rPr>
          <w:bCs/>
          <w:sz w:val="20"/>
          <w:szCs w:val="20"/>
          <w:lang w:val="es-ES_tradnl"/>
        </w:rPr>
        <w:t>0.56</w:t>
      </w:r>
      <w:r w:rsidRPr="007D1162">
        <w:rPr>
          <w:bCs/>
          <w:sz w:val="20"/>
          <w:szCs w:val="20"/>
          <w:lang w:val="es-ES_tradnl"/>
        </w:rPr>
        <w:t>% al total nacional, instalándose empresas de diversas nacionalidades, tal y como se observa en el cuadro comparativo siguiente:</w:t>
      </w:r>
    </w:p>
    <w:p w14:paraId="1C995CAF" w14:textId="31A82905" w:rsidR="00B2523F" w:rsidRDefault="00991389" w:rsidP="00696753">
      <w:pPr>
        <w:spacing w:line="360" w:lineRule="auto"/>
        <w:jc w:val="both"/>
        <w:rPr>
          <w:rFonts w:ascii="Arial" w:hAnsi="Arial" w:cs="Arial"/>
        </w:rPr>
      </w:pPr>
      <w:r w:rsidRPr="00AA4F72">
        <w:rPr>
          <w:noProof/>
        </w:rPr>
        <w:drawing>
          <wp:inline distT="0" distB="0" distL="0" distR="0" wp14:anchorId="6C46D80F" wp14:editId="7E47608C">
            <wp:extent cx="5179695" cy="3267710"/>
            <wp:effectExtent l="0" t="0" r="1905" b="0"/>
            <wp:docPr id="98391920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lum contrast="20000"/>
                      <a:extLst>
                        <a:ext uri="{28A0092B-C50C-407E-A947-70E740481C1C}">
                          <a14:useLocalDpi xmlns:a14="http://schemas.microsoft.com/office/drawing/2010/main" val="0"/>
                        </a:ext>
                      </a:extLst>
                    </a:blip>
                    <a:srcRect/>
                    <a:stretch>
                      <a:fillRect/>
                    </a:stretch>
                  </pic:blipFill>
                  <pic:spPr bwMode="auto">
                    <a:xfrm>
                      <a:off x="0" y="0"/>
                      <a:ext cx="5179695" cy="3267710"/>
                    </a:xfrm>
                    <a:prstGeom prst="rect">
                      <a:avLst/>
                    </a:prstGeom>
                    <a:noFill/>
                    <a:ln>
                      <a:noFill/>
                    </a:ln>
                  </pic:spPr>
                </pic:pic>
              </a:graphicData>
            </a:graphic>
          </wp:inline>
        </w:drawing>
      </w:r>
    </w:p>
    <w:p w14:paraId="23811CC6" w14:textId="77777777" w:rsidR="00307BBE" w:rsidRDefault="00696753" w:rsidP="00696753">
      <w:pPr>
        <w:spacing w:line="360" w:lineRule="auto"/>
        <w:jc w:val="both"/>
        <w:rPr>
          <w:bCs/>
          <w:sz w:val="20"/>
          <w:szCs w:val="20"/>
          <w:lang w:val="es-ES_tradnl"/>
        </w:rPr>
      </w:pPr>
      <w:r w:rsidRPr="007D1162">
        <w:rPr>
          <w:bCs/>
          <w:sz w:val="20"/>
          <w:szCs w:val="20"/>
          <w:lang w:val="es-ES_tradnl"/>
        </w:rPr>
        <w:t>El ejercicio del gasto público es un elemento fundamental por lo que, la eficacia y la eficiencia en su ejercicio contribuirá a la identificación de posibles casos de corrupción. El Instituto Mexicano para la Competitividad A.C. elaboró el Índice de Información Presupuestal Estatal (</w:t>
      </w:r>
      <w:proofErr w:type="spellStart"/>
      <w:r w:rsidRPr="007D1162">
        <w:rPr>
          <w:bCs/>
          <w:sz w:val="20"/>
          <w:szCs w:val="20"/>
          <w:lang w:val="es-ES_tradnl"/>
        </w:rPr>
        <w:t>IIPE</w:t>
      </w:r>
      <w:proofErr w:type="spellEnd"/>
      <w:r w:rsidRPr="007D1162">
        <w:rPr>
          <w:bCs/>
          <w:sz w:val="20"/>
          <w:szCs w:val="20"/>
          <w:lang w:val="es-ES_tradnl"/>
        </w:rPr>
        <w:t>); actual Barómetro de Información Presupuestal Estatal (</w:t>
      </w:r>
      <w:proofErr w:type="spellStart"/>
      <w:r w:rsidRPr="007D1162">
        <w:rPr>
          <w:bCs/>
          <w:sz w:val="20"/>
          <w:szCs w:val="20"/>
          <w:lang w:val="es-ES_tradnl"/>
        </w:rPr>
        <w:t>BIPE</w:t>
      </w:r>
      <w:proofErr w:type="spellEnd"/>
      <w:r w:rsidRPr="007D1162">
        <w:rPr>
          <w:bCs/>
          <w:sz w:val="20"/>
          <w:szCs w:val="20"/>
          <w:lang w:val="es-ES_tradnl"/>
        </w:rPr>
        <w:t xml:space="preserve">), que evalúa la calidad del reporte de la información presupuestal de las 32 Entidades Federativas. </w:t>
      </w:r>
    </w:p>
    <w:p w14:paraId="5BB3EEC9" w14:textId="77777777" w:rsidR="00307BBE" w:rsidRDefault="00307BBE" w:rsidP="00696753">
      <w:pPr>
        <w:spacing w:line="360" w:lineRule="auto"/>
        <w:jc w:val="both"/>
        <w:rPr>
          <w:bCs/>
          <w:sz w:val="20"/>
          <w:szCs w:val="20"/>
          <w:lang w:val="es-ES_tradnl"/>
        </w:rPr>
      </w:pPr>
    </w:p>
    <w:p w14:paraId="21CD0832" w14:textId="2B39991E" w:rsidR="00696753" w:rsidRPr="007D1162" w:rsidRDefault="00696753" w:rsidP="00696753">
      <w:pPr>
        <w:spacing w:line="360" w:lineRule="auto"/>
        <w:jc w:val="both"/>
        <w:rPr>
          <w:bCs/>
          <w:sz w:val="20"/>
          <w:szCs w:val="20"/>
          <w:lang w:val="es-ES_tradnl"/>
        </w:rPr>
      </w:pPr>
      <w:r w:rsidRPr="007D1162">
        <w:rPr>
          <w:bCs/>
          <w:sz w:val="20"/>
          <w:szCs w:val="20"/>
          <w:lang w:val="es-ES_tradnl"/>
        </w:rPr>
        <w:t xml:space="preserve">El </w:t>
      </w:r>
      <w:proofErr w:type="spellStart"/>
      <w:r w:rsidRPr="007D1162">
        <w:rPr>
          <w:bCs/>
          <w:sz w:val="20"/>
          <w:szCs w:val="20"/>
          <w:lang w:val="es-ES_tradnl"/>
        </w:rPr>
        <w:t>BIPE</w:t>
      </w:r>
      <w:proofErr w:type="spellEnd"/>
      <w:r w:rsidRPr="007D1162">
        <w:rPr>
          <w:bCs/>
          <w:sz w:val="20"/>
          <w:szCs w:val="20"/>
          <w:lang w:val="es-ES_tradnl"/>
        </w:rPr>
        <w:t xml:space="preserve"> tiene como propósito eliminar las condiciones de opacidad en el manejo de los recursos públicos y fomentar buenas prácticas presupuestales. Desde 2008, el </w:t>
      </w:r>
      <w:proofErr w:type="spellStart"/>
      <w:r w:rsidRPr="007D1162">
        <w:rPr>
          <w:bCs/>
          <w:sz w:val="20"/>
          <w:szCs w:val="20"/>
          <w:lang w:val="es-ES_tradnl"/>
        </w:rPr>
        <w:t>IMCO</w:t>
      </w:r>
      <w:proofErr w:type="spellEnd"/>
      <w:r w:rsidRPr="007D1162">
        <w:rPr>
          <w:bCs/>
          <w:sz w:val="20"/>
          <w:szCs w:val="20"/>
          <w:lang w:val="es-ES_tradnl"/>
        </w:rPr>
        <w:t xml:space="preserve"> evalúa la calidad de la información presupuestal de los estados sobre la base de un catálogo de buenas prácticas y las normas de contabilidad gubernamental. El </w:t>
      </w:r>
      <w:proofErr w:type="spellStart"/>
      <w:r w:rsidRPr="007D1162">
        <w:rPr>
          <w:bCs/>
          <w:sz w:val="20"/>
          <w:szCs w:val="20"/>
          <w:lang w:val="es-ES_tradnl"/>
        </w:rPr>
        <w:t>BIPE</w:t>
      </w:r>
      <w:proofErr w:type="spellEnd"/>
      <w:r w:rsidRPr="007D1162">
        <w:rPr>
          <w:bCs/>
          <w:sz w:val="20"/>
          <w:szCs w:val="20"/>
          <w:lang w:val="es-ES_tradnl"/>
        </w:rPr>
        <w:t xml:space="preserve"> ubica al Estado de Tlaxcala entre las 20 entidades mejor evaluadas en esta materia.</w:t>
      </w:r>
    </w:p>
    <w:p w14:paraId="51C027E0" w14:textId="68655F12" w:rsidR="00696753" w:rsidRPr="008D5C06" w:rsidRDefault="00880524" w:rsidP="00880524">
      <w:pPr>
        <w:spacing w:line="360" w:lineRule="auto"/>
        <w:jc w:val="both"/>
        <w:rPr>
          <w:rFonts w:ascii="Arial" w:hAnsi="Arial" w:cs="Arial"/>
        </w:rPr>
      </w:pPr>
      <w:r>
        <w:rPr>
          <w:noProof/>
        </w:rPr>
        <w:lastRenderedPageBreak/>
        <w:drawing>
          <wp:inline distT="0" distB="0" distL="0" distR="0" wp14:anchorId="6E20CB42" wp14:editId="17440878">
            <wp:extent cx="5163300" cy="2907102"/>
            <wp:effectExtent l="0" t="0" r="0" b="7620"/>
            <wp:docPr id="155572330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723306" name=""/>
                    <pic:cNvPicPr/>
                  </pic:nvPicPr>
                  <pic:blipFill rotWithShape="1">
                    <a:blip r:embed="rId14">
                      <a:extLst>
                        <a:ext uri="{BEBA8EAE-BF5A-486C-A8C5-ECC9F3942E4B}">
                          <a14:imgProps xmlns:a14="http://schemas.microsoft.com/office/drawing/2010/main">
                            <a14:imgLayer r:embed="rId15">
                              <a14:imgEffect>
                                <a14:sharpenSoften amount="25000"/>
                              </a14:imgEffect>
                            </a14:imgLayer>
                          </a14:imgProps>
                        </a:ext>
                      </a:extLst>
                    </a:blip>
                    <a:srcRect l="9663" t="39085" r="37671" b="8195"/>
                    <a:stretch/>
                  </pic:blipFill>
                  <pic:spPr bwMode="auto">
                    <a:xfrm>
                      <a:off x="0" y="0"/>
                      <a:ext cx="5190837" cy="2922606"/>
                    </a:xfrm>
                    <a:prstGeom prst="rect">
                      <a:avLst/>
                    </a:prstGeom>
                    <a:ln>
                      <a:noFill/>
                    </a:ln>
                    <a:extLst>
                      <a:ext uri="{53640926-AAD7-44D8-BBD7-CCE9431645EC}">
                        <a14:shadowObscured xmlns:a14="http://schemas.microsoft.com/office/drawing/2010/main"/>
                      </a:ext>
                    </a:extLst>
                  </pic:spPr>
                </pic:pic>
              </a:graphicData>
            </a:graphic>
          </wp:inline>
        </w:drawing>
      </w:r>
    </w:p>
    <w:p w14:paraId="4876B206" w14:textId="7E9EE75E" w:rsidR="00696753" w:rsidRPr="00FD37DE" w:rsidRDefault="00696753" w:rsidP="00FD37DE">
      <w:pPr>
        <w:spacing w:line="360" w:lineRule="auto"/>
        <w:jc w:val="both"/>
        <w:rPr>
          <w:bCs/>
          <w:sz w:val="20"/>
          <w:szCs w:val="20"/>
          <w:lang w:val="es-ES_tradnl"/>
        </w:rPr>
      </w:pPr>
    </w:p>
    <w:p w14:paraId="0325AAB1" w14:textId="1450E93A" w:rsidR="00696753" w:rsidRPr="007D1162" w:rsidRDefault="00696753" w:rsidP="00563A21">
      <w:pPr>
        <w:shd w:val="clear" w:color="auto" w:fill="FFFFFF" w:themeFill="background1"/>
        <w:spacing w:line="360" w:lineRule="auto"/>
        <w:jc w:val="both"/>
        <w:rPr>
          <w:bCs/>
          <w:sz w:val="20"/>
          <w:szCs w:val="20"/>
          <w:lang w:val="es-ES_tradnl"/>
        </w:rPr>
      </w:pPr>
      <w:r w:rsidRPr="007D1162">
        <w:rPr>
          <w:bCs/>
          <w:sz w:val="20"/>
          <w:szCs w:val="20"/>
          <w:lang w:val="es-ES_tradnl"/>
        </w:rPr>
        <w:t>En materia de ingresos provenientes de fuentes locales</w:t>
      </w:r>
      <w:r w:rsidR="00E1382C" w:rsidRPr="007D1162">
        <w:rPr>
          <w:bCs/>
          <w:sz w:val="20"/>
          <w:szCs w:val="20"/>
          <w:lang w:val="es-ES_tradnl"/>
        </w:rPr>
        <w:t>,</w:t>
      </w:r>
      <w:r w:rsidRPr="007D1162">
        <w:rPr>
          <w:bCs/>
          <w:sz w:val="20"/>
          <w:szCs w:val="20"/>
          <w:lang w:val="es-ES_tradnl"/>
        </w:rPr>
        <w:t xml:space="preserve"> se estima que para el ejercicio fiscal 202</w:t>
      </w:r>
      <w:r w:rsidR="00E1382C" w:rsidRPr="007D1162">
        <w:rPr>
          <w:bCs/>
          <w:sz w:val="20"/>
          <w:szCs w:val="20"/>
          <w:lang w:val="es-ES_tradnl"/>
        </w:rPr>
        <w:t>5</w:t>
      </w:r>
      <w:r w:rsidRPr="007D1162">
        <w:rPr>
          <w:bCs/>
          <w:sz w:val="20"/>
          <w:szCs w:val="20"/>
          <w:lang w:val="es-ES_tradnl"/>
        </w:rPr>
        <w:t xml:space="preserve">, se tenga una variación del </w:t>
      </w:r>
      <w:r w:rsidR="00FF1096" w:rsidRPr="007D1162">
        <w:rPr>
          <w:bCs/>
          <w:sz w:val="20"/>
          <w:szCs w:val="20"/>
          <w:lang w:val="es-ES_tradnl"/>
        </w:rPr>
        <w:t>4</w:t>
      </w:r>
      <w:r w:rsidR="00281FE2" w:rsidRPr="007D1162">
        <w:rPr>
          <w:bCs/>
          <w:sz w:val="20"/>
          <w:szCs w:val="20"/>
          <w:lang w:val="es-ES_tradnl"/>
        </w:rPr>
        <w:t>.5</w:t>
      </w:r>
      <w:r w:rsidR="00FF1096" w:rsidRPr="007D1162">
        <w:rPr>
          <w:bCs/>
          <w:sz w:val="20"/>
          <w:szCs w:val="20"/>
          <w:lang w:val="es-ES_tradnl"/>
        </w:rPr>
        <w:t>9</w:t>
      </w:r>
      <w:r w:rsidRPr="007D1162">
        <w:rPr>
          <w:bCs/>
          <w:sz w:val="20"/>
          <w:szCs w:val="20"/>
          <w:lang w:val="es-ES_tradnl"/>
        </w:rPr>
        <w:t>% con relación a la Ley de Ingresos aprobada para el ejercicio fiscal de 202</w:t>
      </w:r>
      <w:r w:rsidR="00E1382C" w:rsidRPr="007D1162">
        <w:rPr>
          <w:bCs/>
          <w:sz w:val="20"/>
          <w:szCs w:val="20"/>
          <w:lang w:val="es-ES_tradnl"/>
        </w:rPr>
        <w:t>4</w:t>
      </w:r>
      <w:r w:rsidR="00563A21" w:rsidRPr="007D1162">
        <w:rPr>
          <w:bCs/>
          <w:sz w:val="20"/>
          <w:szCs w:val="20"/>
          <w:lang w:val="es-ES_tradnl"/>
        </w:rPr>
        <w:t xml:space="preserve">. </w:t>
      </w:r>
      <w:r w:rsidRPr="007D1162">
        <w:rPr>
          <w:bCs/>
          <w:sz w:val="20"/>
          <w:szCs w:val="20"/>
          <w:lang w:val="es-ES_tradnl"/>
        </w:rPr>
        <w:t>En esta estimación se incluyen los ingresos que se esperan captar por parte de los Organismos Públicos Descentralizados, por la prestación de servicios inherentes a sus funciones, mismos que serán recaudados a través de la Secretaría de Finanzas.</w:t>
      </w:r>
    </w:p>
    <w:p w14:paraId="5711EA64" w14:textId="77777777" w:rsidR="00696753" w:rsidRPr="007D1162" w:rsidRDefault="00696753" w:rsidP="00696753">
      <w:pPr>
        <w:spacing w:line="360" w:lineRule="auto"/>
        <w:jc w:val="both"/>
        <w:rPr>
          <w:bCs/>
          <w:sz w:val="20"/>
          <w:szCs w:val="20"/>
          <w:lang w:val="es-ES_tradnl"/>
        </w:rPr>
      </w:pPr>
    </w:p>
    <w:p w14:paraId="6559F0F8" w14:textId="05856597" w:rsidR="00696753" w:rsidRPr="008D5C06" w:rsidRDefault="00696753" w:rsidP="00696753">
      <w:pPr>
        <w:spacing w:line="360" w:lineRule="auto"/>
        <w:jc w:val="both"/>
        <w:rPr>
          <w:rFonts w:ascii="Arial" w:hAnsi="Arial" w:cs="Arial"/>
        </w:rPr>
      </w:pPr>
      <w:r w:rsidRPr="007D1162">
        <w:rPr>
          <w:bCs/>
          <w:sz w:val="20"/>
          <w:szCs w:val="20"/>
          <w:lang w:val="es-ES_tradnl"/>
        </w:rPr>
        <w:t xml:space="preserve">En lo que corresponde a participaciones federales referenciadas a la Recaudación Federal Participable en el presente ejercicio (al mes de </w:t>
      </w:r>
      <w:r w:rsidR="00A31B3A" w:rsidRPr="007D1162">
        <w:rPr>
          <w:bCs/>
          <w:sz w:val="20"/>
          <w:szCs w:val="20"/>
          <w:lang w:val="es-ES_tradnl"/>
        </w:rPr>
        <w:t>septiembre</w:t>
      </w:r>
      <w:r w:rsidRPr="007D1162">
        <w:rPr>
          <w:bCs/>
          <w:sz w:val="20"/>
          <w:szCs w:val="20"/>
          <w:lang w:val="es-ES_tradnl"/>
        </w:rPr>
        <w:t xml:space="preserve"> de 202</w:t>
      </w:r>
      <w:r w:rsidR="00E1382C" w:rsidRPr="007D1162">
        <w:rPr>
          <w:bCs/>
          <w:sz w:val="20"/>
          <w:szCs w:val="20"/>
          <w:lang w:val="es-ES_tradnl"/>
        </w:rPr>
        <w:t>4</w:t>
      </w:r>
      <w:r w:rsidRPr="007D1162">
        <w:rPr>
          <w:bCs/>
          <w:sz w:val="20"/>
          <w:szCs w:val="20"/>
          <w:lang w:val="es-ES_tradnl"/>
        </w:rPr>
        <w:t xml:space="preserve">), la distribución por Entidad Federativa, muestra una variación promedio de </w:t>
      </w:r>
      <w:r w:rsidR="00A31B3A" w:rsidRPr="007D1162">
        <w:rPr>
          <w:bCs/>
          <w:sz w:val="20"/>
          <w:szCs w:val="20"/>
          <w:lang w:val="es-ES_tradnl"/>
        </w:rPr>
        <w:t>-0.23</w:t>
      </w:r>
      <w:r w:rsidRPr="007D1162">
        <w:rPr>
          <w:bCs/>
          <w:sz w:val="20"/>
          <w:szCs w:val="20"/>
          <w:lang w:val="es-ES_tradnl"/>
        </w:rPr>
        <w:t xml:space="preserve">%; Tlaxcala se sitúa con un </w:t>
      </w:r>
      <w:r w:rsidR="00A31B3A" w:rsidRPr="007D1162">
        <w:rPr>
          <w:bCs/>
          <w:sz w:val="20"/>
          <w:szCs w:val="20"/>
          <w:lang w:val="es-ES_tradnl"/>
        </w:rPr>
        <w:t>-0.11</w:t>
      </w:r>
      <w:r w:rsidRPr="007D1162">
        <w:rPr>
          <w:bCs/>
          <w:sz w:val="20"/>
          <w:szCs w:val="20"/>
          <w:lang w:val="es-ES_tradnl"/>
        </w:rPr>
        <w:t>%; esto derivado de la recaudación de los impuestos y derechos locales (incluye</w:t>
      </w:r>
      <w:r w:rsidRPr="00A31B3A">
        <w:rPr>
          <w:rFonts w:ascii="Arial" w:hAnsi="Arial" w:cs="Arial"/>
        </w:rPr>
        <w:t xml:space="preserve"> </w:t>
      </w:r>
      <w:r w:rsidRPr="007D1162">
        <w:rPr>
          <w:bCs/>
          <w:sz w:val="20"/>
          <w:szCs w:val="20"/>
          <w:lang w:val="es-ES_tradnl"/>
        </w:rPr>
        <w:t>predial y agua municipal) en los periodos 202</w:t>
      </w:r>
      <w:r w:rsidR="00E1382C" w:rsidRPr="007D1162">
        <w:rPr>
          <w:bCs/>
          <w:sz w:val="20"/>
          <w:szCs w:val="20"/>
          <w:lang w:val="es-ES_tradnl"/>
        </w:rPr>
        <w:t>2</w:t>
      </w:r>
      <w:r w:rsidRPr="007D1162">
        <w:rPr>
          <w:bCs/>
          <w:sz w:val="20"/>
          <w:szCs w:val="20"/>
          <w:lang w:val="es-ES_tradnl"/>
        </w:rPr>
        <w:t>-202</w:t>
      </w:r>
      <w:r w:rsidR="00E1382C" w:rsidRPr="007D1162">
        <w:rPr>
          <w:bCs/>
          <w:sz w:val="20"/>
          <w:szCs w:val="20"/>
          <w:lang w:val="es-ES_tradnl"/>
        </w:rPr>
        <w:t>3.</w:t>
      </w:r>
      <w:r w:rsidRPr="007D1162">
        <w:rPr>
          <w:bCs/>
          <w:sz w:val="20"/>
          <w:szCs w:val="20"/>
          <w:lang w:val="es-ES_tradnl"/>
        </w:rPr>
        <w:t xml:space="preserve"> tal como se aprecia en el gráfico siguiente:</w:t>
      </w:r>
      <w:r w:rsidRPr="008D5C06">
        <w:rPr>
          <w:rFonts w:ascii="Arial" w:hAnsi="Arial" w:cs="Arial"/>
        </w:rPr>
        <w:t xml:space="preserve"> </w:t>
      </w:r>
    </w:p>
    <w:p w14:paraId="467E477D" w14:textId="77777777" w:rsidR="00696753" w:rsidRPr="00FD37DE" w:rsidRDefault="00696753" w:rsidP="00696753">
      <w:pPr>
        <w:spacing w:line="360" w:lineRule="auto"/>
        <w:jc w:val="both"/>
        <w:rPr>
          <w:bCs/>
          <w:sz w:val="20"/>
          <w:szCs w:val="20"/>
          <w:lang w:val="es-ES_tradnl"/>
        </w:rPr>
      </w:pPr>
    </w:p>
    <w:p w14:paraId="758967BD" w14:textId="0499BE12" w:rsidR="00696753" w:rsidRPr="00FD37DE" w:rsidRDefault="00696753" w:rsidP="00906252">
      <w:pPr>
        <w:spacing w:line="360" w:lineRule="auto"/>
        <w:jc w:val="center"/>
        <w:rPr>
          <w:rFonts w:ascii="Arial" w:hAnsi="Arial" w:cs="Arial"/>
          <w:b/>
          <w:sz w:val="14"/>
          <w:highlight w:val="yellow"/>
        </w:rPr>
      </w:pPr>
      <w:r w:rsidRPr="009E6843">
        <w:rPr>
          <w:rFonts w:ascii="Arial" w:hAnsi="Arial" w:cs="Arial"/>
          <w:noProof/>
          <w:lang w:eastAsia="en-US"/>
        </w:rPr>
        <w:lastRenderedPageBreak/>
        <mc:AlternateContent>
          <mc:Choice Requires="wps">
            <w:drawing>
              <wp:anchor distT="0" distB="0" distL="114300" distR="114300" simplePos="0" relativeHeight="251673600" behindDoc="0" locked="0" layoutInCell="1" allowOverlap="1" wp14:anchorId="3DB6F4B4" wp14:editId="5A8131A7">
                <wp:simplePos x="0" y="0"/>
                <wp:positionH relativeFrom="column">
                  <wp:posOffset>2496839</wp:posOffset>
                </wp:positionH>
                <wp:positionV relativeFrom="paragraph">
                  <wp:posOffset>1151263</wp:posOffset>
                </wp:positionV>
                <wp:extent cx="120926" cy="174929"/>
                <wp:effectExtent l="19050" t="0" r="31750" b="34925"/>
                <wp:wrapNone/>
                <wp:docPr id="338881923" name="Flecha abajo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20926" cy="174929"/>
                        </a:xfrm>
                        <a:prstGeom prst="downArrow">
                          <a:avLst/>
                        </a:prstGeom>
                        <a:solidFill>
                          <a:srgbClr val="C0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shapetype w14:anchorId="2DD02C6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Flecha abajo 4" o:spid="_x0000_s1026" type="#_x0000_t67" style="position:absolute;margin-left:196.6pt;margin-top:90.65pt;width:9.5pt;height:13.75p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" adj="14134" fillcolor="#c00000" strokecolor="#c00000" strokeweight="1pt">
                <v:path arrowok="t"/>
              </v:shape>
            </w:pict>
          </mc:Fallback>
        </mc:AlternateContent>
      </w:r>
      <w:r w:rsidR="00F25AAD" w:rsidRPr="009E6843">
        <w:rPr>
          <w:rFonts w:ascii="Arial" w:hAnsi="Arial" w:cs="Arial"/>
          <w:noProof/>
        </w:rPr>
        <w:drawing>
          <wp:inline distT="0" distB="0" distL="0" distR="0" wp14:anchorId="731FBF50" wp14:editId="14A0D019">
            <wp:extent cx="4810125" cy="3095625"/>
            <wp:effectExtent l="0" t="0" r="9525" b="9525"/>
            <wp:docPr id="102021322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42117" cy="3116214"/>
                    </a:xfrm>
                    <a:prstGeom prst="rect">
                      <a:avLst/>
                    </a:prstGeom>
                    <a:noFill/>
                  </pic:spPr>
                </pic:pic>
              </a:graphicData>
            </a:graphic>
          </wp:inline>
        </w:drawing>
      </w:r>
    </w:p>
    <w:p w14:paraId="335DBBFE" w14:textId="77777777" w:rsidR="00696753" w:rsidRPr="00906252" w:rsidRDefault="00696753" w:rsidP="00696753">
      <w:pPr>
        <w:spacing w:line="360" w:lineRule="auto"/>
        <w:jc w:val="both"/>
        <w:rPr>
          <w:rFonts w:ascii="Arial" w:hAnsi="Arial" w:cs="Arial"/>
          <w:b/>
          <w:sz w:val="12"/>
          <w:szCs w:val="22"/>
        </w:rPr>
      </w:pPr>
      <w:r w:rsidRPr="00906252">
        <w:rPr>
          <w:rFonts w:ascii="Arial" w:hAnsi="Arial" w:cs="Arial"/>
          <w:b/>
          <w:sz w:val="12"/>
          <w:szCs w:val="22"/>
        </w:rPr>
        <w:t xml:space="preserve">Fuente: Elaboración propia </w:t>
      </w:r>
      <w:proofErr w:type="spellStart"/>
      <w:r w:rsidRPr="00906252">
        <w:rPr>
          <w:rFonts w:ascii="Arial" w:hAnsi="Arial" w:cs="Arial"/>
          <w:b/>
          <w:sz w:val="12"/>
          <w:szCs w:val="22"/>
        </w:rPr>
        <w:t>DCGCH</w:t>
      </w:r>
      <w:proofErr w:type="spellEnd"/>
      <w:r w:rsidRPr="00906252">
        <w:rPr>
          <w:rFonts w:ascii="Arial" w:hAnsi="Arial" w:cs="Arial"/>
          <w:b/>
          <w:sz w:val="12"/>
          <w:szCs w:val="22"/>
        </w:rPr>
        <w:t>.</w:t>
      </w:r>
    </w:p>
    <w:p w14:paraId="2E01BC57" w14:textId="77777777" w:rsidR="00696753" w:rsidRPr="008D5C06" w:rsidRDefault="00696753" w:rsidP="00696753">
      <w:pPr>
        <w:spacing w:line="360" w:lineRule="auto"/>
        <w:jc w:val="both"/>
        <w:rPr>
          <w:rFonts w:ascii="Arial" w:hAnsi="Arial" w:cs="Arial"/>
          <w:b/>
          <w:sz w:val="14"/>
          <w:highlight w:val="yellow"/>
        </w:rPr>
      </w:pPr>
    </w:p>
    <w:p w14:paraId="13A330DF" w14:textId="13D9D6C9" w:rsidR="00696753" w:rsidRPr="007D1162" w:rsidRDefault="00696753" w:rsidP="00696753">
      <w:pPr>
        <w:spacing w:line="360" w:lineRule="auto"/>
        <w:jc w:val="both"/>
        <w:rPr>
          <w:bCs/>
          <w:sz w:val="20"/>
          <w:szCs w:val="20"/>
          <w:lang w:val="es-ES_tradnl"/>
        </w:rPr>
      </w:pPr>
      <w:r w:rsidRPr="007D1162">
        <w:rPr>
          <w:bCs/>
          <w:sz w:val="20"/>
          <w:szCs w:val="20"/>
          <w:lang w:val="es-ES_tradnl"/>
        </w:rPr>
        <w:t>Para el ejercicio fiscal 202</w:t>
      </w:r>
      <w:r w:rsidR="00E1382C" w:rsidRPr="007D1162">
        <w:rPr>
          <w:bCs/>
          <w:sz w:val="20"/>
          <w:szCs w:val="20"/>
          <w:lang w:val="es-ES_tradnl"/>
        </w:rPr>
        <w:t>5</w:t>
      </w:r>
      <w:r w:rsidRPr="007D1162">
        <w:rPr>
          <w:bCs/>
          <w:sz w:val="20"/>
          <w:szCs w:val="20"/>
          <w:lang w:val="es-ES_tradnl"/>
        </w:rPr>
        <w:t xml:space="preserve">, se prevé una variación del </w:t>
      </w:r>
      <w:r w:rsidR="00A32081" w:rsidRPr="007D1162">
        <w:rPr>
          <w:bCs/>
          <w:sz w:val="20"/>
          <w:szCs w:val="20"/>
          <w:lang w:val="es-ES_tradnl"/>
        </w:rPr>
        <w:t>8</w:t>
      </w:r>
      <w:r w:rsidR="00281FE2" w:rsidRPr="007D1162">
        <w:rPr>
          <w:bCs/>
          <w:sz w:val="20"/>
          <w:szCs w:val="20"/>
          <w:lang w:val="es-ES_tradnl"/>
        </w:rPr>
        <w:t>.</w:t>
      </w:r>
      <w:r w:rsidR="00A32081" w:rsidRPr="007D1162">
        <w:rPr>
          <w:bCs/>
          <w:sz w:val="20"/>
          <w:szCs w:val="20"/>
          <w:lang w:val="es-ES_tradnl"/>
        </w:rPr>
        <w:t>15</w:t>
      </w:r>
      <w:r w:rsidRPr="007D1162">
        <w:rPr>
          <w:bCs/>
          <w:sz w:val="20"/>
          <w:szCs w:val="20"/>
          <w:lang w:val="es-ES_tradnl"/>
        </w:rPr>
        <w:t>% en las participaciones federales</w:t>
      </w:r>
      <w:r w:rsidR="00281FE2" w:rsidRPr="007D1162">
        <w:rPr>
          <w:bCs/>
          <w:sz w:val="20"/>
          <w:szCs w:val="20"/>
          <w:lang w:val="es-ES_tradnl"/>
        </w:rPr>
        <w:t xml:space="preserve"> e incentivos económicos</w:t>
      </w:r>
      <w:r w:rsidRPr="007D1162">
        <w:rPr>
          <w:bCs/>
          <w:sz w:val="20"/>
          <w:szCs w:val="20"/>
          <w:lang w:val="es-ES_tradnl"/>
        </w:rPr>
        <w:t>, respecto de las cifras autorizadas en la Ley de Ingresos del Estado de Tlaxcala para el Ejercicio Fiscal 202</w:t>
      </w:r>
      <w:r w:rsidR="00E1382C" w:rsidRPr="007D1162">
        <w:rPr>
          <w:bCs/>
          <w:sz w:val="20"/>
          <w:szCs w:val="20"/>
          <w:lang w:val="es-ES_tradnl"/>
        </w:rPr>
        <w:t>4</w:t>
      </w:r>
      <w:r w:rsidRPr="007D1162">
        <w:rPr>
          <w:bCs/>
          <w:sz w:val="20"/>
          <w:szCs w:val="20"/>
          <w:lang w:val="es-ES_tradnl"/>
        </w:rPr>
        <w:t>, tal y como se muestra en la gráfica siguiente:</w:t>
      </w:r>
    </w:p>
    <w:p w14:paraId="32322201" w14:textId="03D82EF9" w:rsidR="00906252" w:rsidRDefault="00F25AAD" w:rsidP="00906252">
      <w:pPr>
        <w:spacing w:line="360" w:lineRule="auto"/>
        <w:jc w:val="center"/>
        <w:rPr>
          <w:rFonts w:ascii="Arial" w:hAnsi="Arial" w:cs="Arial"/>
          <w:b/>
          <w:sz w:val="14"/>
        </w:rPr>
      </w:pPr>
      <w:r w:rsidRPr="009E6843">
        <w:rPr>
          <w:rFonts w:ascii="Arial" w:hAnsi="Arial" w:cs="Arial"/>
          <w:noProof/>
        </w:rPr>
        <w:drawing>
          <wp:inline distT="0" distB="0" distL="0" distR="0" wp14:anchorId="42F788D3" wp14:editId="35045FB3">
            <wp:extent cx="4298950" cy="2657475"/>
            <wp:effectExtent l="0" t="0" r="6350" b="9525"/>
            <wp:docPr id="1010352721"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32698" cy="2678337"/>
                    </a:xfrm>
                    <a:prstGeom prst="rect">
                      <a:avLst/>
                    </a:prstGeom>
                    <a:noFill/>
                  </pic:spPr>
                </pic:pic>
              </a:graphicData>
            </a:graphic>
          </wp:inline>
        </w:drawing>
      </w:r>
    </w:p>
    <w:p w14:paraId="72C077B6" w14:textId="74C7DB39" w:rsidR="00906252" w:rsidRPr="00906252" w:rsidRDefault="00906252" w:rsidP="00906252">
      <w:pPr>
        <w:spacing w:line="360" w:lineRule="auto"/>
        <w:jc w:val="both"/>
        <w:rPr>
          <w:rFonts w:ascii="Arial" w:hAnsi="Arial" w:cs="Arial"/>
          <w:b/>
          <w:sz w:val="12"/>
          <w:szCs w:val="22"/>
        </w:rPr>
      </w:pPr>
      <w:r w:rsidRPr="008D5C06">
        <w:rPr>
          <w:rFonts w:ascii="Arial" w:hAnsi="Arial" w:cs="Arial"/>
          <w:b/>
          <w:sz w:val="14"/>
        </w:rPr>
        <w:t xml:space="preserve">Fuente: </w:t>
      </w:r>
      <w:r w:rsidRPr="00906252">
        <w:rPr>
          <w:rFonts w:ascii="Arial" w:hAnsi="Arial" w:cs="Arial"/>
          <w:b/>
          <w:sz w:val="12"/>
          <w:szCs w:val="22"/>
        </w:rPr>
        <w:t xml:space="preserve">Elaboración propia </w:t>
      </w:r>
      <w:proofErr w:type="spellStart"/>
      <w:r w:rsidRPr="00906252">
        <w:rPr>
          <w:rFonts w:ascii="Arial" w:hAnsi="Arial" w:cs="Arial"/>
          <w:b/>
          <w:sz w:val="12"/>
          <w:szCs w:val="22"/>
        </w:rPr>
        <w:t>DCGCH</w:t>
      </w:r>
      <w:proofErr w:type="spellEnd"/>
      <w:r w:rsidRPr="00906252">
        <w:rPr>
          <w:rFonts w:ascii="Arial" w:hAnsi="Arial" w:cs="Arial"/>
          <w:b/>
          <w:sz w:val="12"/>
          <w:szCs w:val="22"/>
        </w:rPr>
        <w:t>.</w:t>
      </w:r>
    </w:p>
    <w:p w14:paraId="735990C3" w14:textId="7774B2FE" w:rsidR="00696753" w:rsidRPr="007D1162" w:rsidRDefault="00696753" w:rsidP="00696753">
      <w:pPr>
        <w:spacing w:line="360" w:lineRule="auto"/>
        <w:jc w:val="both"/>
        <w:rPr>
          <w:bCs/>
          <w:sz w:val="20"/>
          <w:szCs w:val="20"/>
          <w:lang w:val="es-ES_tradnl"/>
        </w:rPr>
      </w:pPr>
      <w:r w:rsidRPr="007D1162">
        <w:rPr>
          <w:bCs/>
          <w:sz w:val="20"/>
          <w:szCs w:val="20"/>
          <w:lang w:val="es-ES_tradnl"/>
        </w:rPr>
        <w:lastRenderedPageBreak/>
        <w:t xml:space="preserve">En el caso de las aportaciones federales, se espera un comportamiento </w:t>
      </w:r>
      <w:proofErr w:type="gramStart"/>
      <w:r w:rsidRPr="007D1162">
        <w:rPr>
          <w:bCs/>
          <w:sz w:val="20"/>
          <w:szCs w:val="20"/>
          <w:lang w:val="es-ES_tradnl"/>
        </w:rPr>
        <w:t>a la alza</w:t>
      </w:r>
      <w:proofErr w:type="gramEnd"/>
      <w:r w:rsidRPr="007D1162">
        <w:rPr>
          <w:bCs/>
          <w:sz w:val="20"/>
          <w:szCs w:val="20"/>
          <w:lang w:val="es-ES_tradnl"/>
        </w:rPr>
        <w:t xml:space="preserve">, dado que son recursos etiquetados, se estima una variación positiva del </w:t>
      </w:r>
      <w:r w:rsidR="005563A4" w:rsidRPr="007D1162">
        <w:rPr>
          <w:bCs/>
          <w:sz w:val="20"/>
          <w:szCs w:val="20"/>
          <w:lang w:val="es-ES_tradnl"/>
        </w:rPr>
        <w:t>3.11</w:t>
      </w:r>
      <w:r w:rsidRPr="007D1162">
        <w:rPr>
          <w:bCs/>
          <w:sz w:val="20"/>
          <w:szCs w:val="20"/>
          <w:lang w:val="es-ES_tradnl"/>
        </w:rPr>
        <w:t>% con relación a las cifras aprobadas en el ejercicio fiscal 202</w:t>
      </w:r>
      <w:r w:rsidR="00E1382C" w:rsidRPr="007D1162">
        <w:rPr>
          <w:bCs/>
          <w:sz w:val="20"/>
          <w:szCs w:val="20"/>
          <w:lang w:val="es-ES_tradnl"/>
        </w:rPr>
        <w:t>4</w:t>
      </w:r>
      <w:r w:rsidRPr="007D1162">
        <w:rPr>
          <w:bCs/>
          <w:sz w:val="20"/>
          <w:szCs w:val="20"/>
          <w:lang w:val="es-ES_tradnl"/>
        </w:rPr>
        <w:t xml:space="preserve">, como se ejemplifica a continuación: </w:t>
      </w:r>
    </w:p>
    <w:p w14:paraId="3036E294" w14:textId="63878E60" w:rsidR="00F25AAD" w:rsidRDefault="00F25AAD" w:rsidP="00FD37DE">
      <w:pPr>
        <w:spacing w:line="360" w:lineRule="auto"/>
        <w:jc w:val="center"/>
        <w:rPr>
          <w:rFonts w:ascii="Arial" w:hAnsi="Arial" w:cs="Arial"/>
        </w:rPr>
      </w:pPr>
      <w:r w:rsidRPr="009E6843">
        <w:rPr>
          <w:rFonts w:ascii="Arial" w:hAnsi="Arial" w:cs="Arial"/>
          <w:noProof/>
        </w:rPr>
        <w:drawing>
          <wp:inline distT="0" distB="0" distL="0" distR="0" wp14:anchorId="259D02B8" wp14:editId="6FBD3A3B">
            <wp:extent cx="4361948" cy="2371725"/>
            <wp:effectExtent l="0" t="0" r="635" b="0"/>
            <wp:docPr id="60289766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84652" cy="2438443"/>
                    </a:xfrm>
                    <a:prstGeom prst="rect">
                      <a:avLst/>
                    </a:prstGeom>
                    <a:noFill/>
                  </pic:spPr>
                </pic:pic>
              </a:graphicData>
            </a:graphic>
          </wp:inline>
        </w:drawing>
      </w:r>
    </w:p>
    <w:p w14:paraId="7AACA9AA" w14:textId="77777777" w:rsidR="0092056F" w:rsidRPr="00906252" w:rsidRDefault="0092056F" w:rsidP="0092056F">
      <w:pPr>
        <w:spacing w:line="360" w:lineRule="auto"/>
        <w:jc w:val="both"/>
        <w:rPr>
          <w:rFonts w:ascii="Arial" w:hAnsi="Arial" w:cs="Arial"/>
          <w:b/>
          <w:sz w:val="12"/>
          <w:szCs w:val="22"/>
        </w:rPr>
      </w:pPr>
      <w:r w:rsidRPr="00906252">
        <w:rPr>
          <w:rFonts w:ascii="Arial" w:hAnsi="Arial" w:cs="Arial"/>
          <w:b/>
          <w:sz w:val="12"/>
          <w:szCs w:val="22"/>
        </w:rPr>
        <w:t xml:space="preserve">Fuente: Elaboración propia </w:t>
      </w:r>
      <w:proofErr w:type="spellStart"/>
      <w:r w:rsidRPr="00906252">
        <w:rPr>
          <w:rFonts w:ascii="Arial" w:hAnsi="Arial" w:cs="Arial"/>
          <w:b/>
          <w:sz w:val="12"/>
          <w:szCs w:val="22"/>
        </w:rPr>
        <w:t>DCGCH</w:t>
      </w:r>
      <w:proofErr w:type="spellEnd"/>
      <w:r w:rsidRPr="00906252">
        <w:rPr>
          <w:rFonts w:ascii="Arial" w:hAnsi="Arial" w:cs="Arial"/>
          <w:b/>
          <w:sz w:val="12"/>
          <w:szCs w:val="22"/>
        </w:rPr>
        <w:t>.</w:t>
      </w:r>
    </w:p>
    <w:p w14:paraId="0F3DE22E" w14:textId="77777777" w:rsidR="0092056F" w:rsidRDefault="0092056F" w:rsidP="00696753">
      <w:pPr>
        <w:spacing w:line="360" w:lineRule="auto"/>
        <w:jc w:val="both"/>
        <w:rPr>
          <w:sz w:val="20"/>
          <w:szCs w:val="20"/>
          <w:lang w:val="es-ES"/>
        </w:rPr>
      </w:pPr>
    </w:p>
    <w:p w14:paraId="53AE5C5F" w14:textId="0748CF1B" w:rsidR="00696753" w:rsidRPr="00DF7F1D" w:rsidRDefault="00696753" w:rsidP="00696753">
      <w:pPr>
        <w:spacing w:line="360" w:lineRule="auto"/>
        <w:jc w:val="both"/>
        <w:rPr>
          <w:sz w:val="20"/>
          <w:szCs w:val="20"/>
          <w:lang w:val="es-ES"/>
        </w:rPr>
      </w:pPr>
      <w:r w:rsidRPr="00DF7F1D">
        <w:rPr>
          <w:sz w:val="20"/>
          <w:szCs w:val="20"/>
          <w:lang w:val="es-ES"/>
        </w:rPr>
        <w:t>Para el ejercicio fiscal 202</w:t>
      </w:r>
      <w:r w:rsidR="00E1382C" w:rsidRPr="00DF7F1D">
        <w:rPr>
          <w:sz w:val="20"/>
          <w:szCs w:val="20"/>
          <w:lang w:val="es-ES"/>
        </w:rPr>
        <w:t>5</w:t>
      </w:r>
      <w:r w:rsidRPr="00DF7F1D">
        <w:rPr>
          <w:sz w:val="20"/>
          <w:szCs w:val="20"/>
          <w:lang w:val="es-ES"/>
        </w:rPr>
        <w:t xml:space="preserve">, se prevé obtener un total de ingresos para el Estado de Tlaxcala por </w:t>
      </w:r>
      <w:r w:rsidR="0013099F" w:rsidRPr="00DF7F1D">
        <w:rPr>
          <w:sz w:val="20"/>
          <w:szCs w:val="20"/>
          <w:lang w:val="es-ES"/>
        </w:rPr>
        <w:t>$29,129,883,393.00</w:t>
      </w:r>
      <w:r w:rsidRPr="00DF7F1D">
        <w:rPr>
          <w:sz w:val="20"/>
          <w:szCs w:val="20"/>
          <w:lang w:val="es-ES"/>
        </w:rPr>
        <w:t xml:space="preserve">, provenientes de fuentes locales, participaciones e incentivos económicos, aportaciones federales, convenios suscritos con el Gobierno Federal y extraordinarios, lo que representa una variación del </w:t>
      </w:r>
      <w:r w:rsidR="00A32081" w:rsidRPr="00DF7F1D">
        <w:rPr>
          <w:sz w:val="20"/>
          <w:szCs w:val="20"/>
          <w:lang w:val="es-ES"/>
        </w:rPr>
        <w:t>5</w:t>
      </w:r>
      <w:r w:rsidR="00FF1096" w:rsidRPr="00DF7F1D">
        <w:rPr>
          <w:sz w:val="20"/>
          <w:szCs w:val="20"/>
          <w:lang w:val="es-ES"/>
        </w:rPr>
        <w:t>.</w:t>
      </w:r>
      <w:r w:rsidR="00A32081" w:rsidRPr="00DF7F1D">
        <w:rPr>
          <w:sz w:val="20"/>
          <w:szCs w:val="20"/>
          <w:lang w:val="es-ES"/>
        </w:rPr>
        <w:t>37</w:t>
      </w:r>
      <w:r w:rsidR="00FF1096" w:rsidRPr="00DF7F1D">
        <w:rPr>
          <w:sz w:val="20"/>
          <w:szCs w:val="20"/>
          <w:lang w:val="es-ES"/>
        </w:rPr>
        <w:t xml:space="preserve">% </w:t>
      </w:r>
      <w:r w:rsidRPr="00DF7F1D">
        <w:rPr>
          <w:sz w:val="20"/>
          <w:szCs w:val="20"/>
          <w:lang w:val="es-ES"/>
        </w:rPr>
        <w:t>respecto de las cifras autorizadas en la Ley de Ingresos del Estado de Tlaxcala, para el Ejercicio Fiscal 202</w:t>
      </w:r>
      <w:r w:rsidR="00E1382C" w:rsidRPr="00DF7F1D">
        <w:rPr>
          <w:sz w:val="20"/>
          <w:szCs w:val="20"/>
          <w:lang w:val="es-ES"/>
        </w:rPr>
        <w:t>4</w:t>
      </w:r>
      <w:r w:rsidRPr="00DF7F1D">
        <w:rPr>
          <w:sz w:val="20"/>
          <w:szCs w:val="20"/>
          <w:lang w:val="es-ES"/>
        </w:rPr>
        <w:t>, tal y como se observa en la gráfica siguiente:</w:t>
      </w:r>
    </w:p>
    <w:p w14:paraId="631A91B6" w14:textId="571408F8" w:rsidR="00696753" w:rsidRPr="008D5C06" w:rsidRDefault="00F25AAD" w:rsidP="00696753">
      <w:pPr>
        <w:spacing w:line="360" w:lineRule="auto"/>
        <w:jc w:val="center"/>
        <w:rPr>
          <w:rFonts w:ascii="Arial" w:hAnsi="Arial" w:cs="Arial"/>
        </w:rPr>
      </w:pPr>
      <w:r w:rsidRPr="009E6843">
        <w:rPr>
          <w:rFonts w:ascii="Arial" w:hAnsi="Arial" w:cs="Arial"/>
          <w:noProof/>
        </w:rPr>
        <w:drawing>
          <wp:inline distT="0" distB="0" distL="0" distR="0" wp14:anchorId="297EFA47" wp14:editId="3EFEA349">
            <wp:extent cx="4638040" cy="2190750"/>
            <wp:effectExtent l="0" t="0" r="0" b="0"/>
            <wp:docPr id="150806321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0263" cy="2205970"/>
                    </a:xfrm>
                    <a:prstGeom prst="rect">
                      <a:avLst/>
                    </a:prstGeom>
                    <a:noFill/>
                  </pic:spPr>
                </pic:pic>
              </a:graphicData>
            </a:graphic>
          </wp:inline>
        </w:drawing>
      </w:r>
    </w:p>
    <w:p w14:paraId="0D54CDDC" w14:textId="77777777" w:rsidR="00696753" w:rsidRPr="00906252" w:rsidRDefault="00696753" w:rsidP="00696753">
      <w:pPr>
        <w:spacing w:line="360" w:lineRule="auto"/>
        <w:jc w:val="both"/>
        <w:rPr>
          <w:rFonts w:ascii="Arial" w:hAnsi="Arial" w:cs="Arial"/>
          <w:b/>
          <w:sz w:val="12"/>
          <w:szCs w:val="22"/>
        </w:rPr>
      </w:pPr>
      <w:r w:rsidRPr="00906252">
        <w:rPr>
          <w:rFonts w:ascii="Arial" w:hAnsi="Arial" w:cs="Arial"/>
          <w:b/>
          <w:sz w:val="12"/>
          <w:szCs w:val="22"/>
        </w:rPr>
        <w:t xml:space="preserve">Fuente: Elaboración propia </w:t>
      </w:r>
      <w:proofErr w:type="spellStart"/>
      <w:r w:rsidRPr="00906252">
        <w:rPr>
          <w:rFonts w:ascii="Arial" w:hAnsi="Arial" w:cs="Arial"/>
          <w:b/>
          <w:sz w:val="12"/>
          <w:szCs w:val="22"/>
        </w:rPr>
        <w:t>DCGCH</w:t>
      </w:r>
      <w:proofErr w:type="spellEnd"/>
      <w:r w:rsidRPr="00906252">
        <w:rPr>
          <w:rFonts w:ascii="Arial" w:hAnsi="Arial" w:cs="Arial"/>
          <w:b/>
          <w:sz w:val="12"/>
          <w:szCs w:val="22"/>
        </w:rPr>
        <w:t>.</w:t>
      </w:r>
    </w:p>
    <w:p w14:paraId="096A2321" w14:textId="7FABEF07" w:rsidR="00696753" w:rsidRPr="00DF7F1D" w:rsidRDefault="00696753" w:rsidP="00696753">
      <w:pPr>
        <w:spacing w:line="360" w:lineRule="auto"/>
        <w:jc w:val="both"/>
        <w:rPr>
          <w:sz w:val="20"/>
          <w:szCs w:val="20"/>
          <w:lang w:val="es-ES"/>
        </w:rPr>
      </w:pPr>
      <w:r w:rsidRPr="00DF7F1D">
        <w:rPr>
          <w:sz w:val="20"/>
          <w:szCs w:val="20"/>
          <w:lang w:val="es-ES"/>
        </w:rPr>
        <w:lastRenderedPageBreak/>
        <w:t>La presente Iniciativa, garantiza que las fuentes de financiamiento de los programas y proyectos previstos en la Iniciativa de Decreto de Presupuesto de Egresos del Estado de Tlaxcala, para el Ejercicio Fiscal 202</w:t>
      </w:r>
      <w:r w:rsidR="00281FE2" w:rsidRPr="00DF7F1D">
        <w:rPr>
          <w:sz w:val="20"/>
          <w:szCs w:val="20"/>
          <w:lang w:val="es-ES"/>
        </w:rPr>
        <w:t>5</w:t>
      </w:r>
      <w:r w:rsidRPr="00DF7F1D">
        <w:rPr>
          <w:sz w:val="20"/>
          <w:szCs w:val="20"/>
          <w:lang w:val="es-ES"/>
        </w:rPr>
        <w:t xml:space="preserve">, se aplicará observando los principios de eficiencia, </w:t>
      </w:r>
      <w:r w:rsidR="00281FE2" w:rsidRPr="00DF7F1D">
        <w:rPr>
          <w:sz w:val="20"/>
          <w:szCs w:val="20"/>
          <w:lang w:val="es-ES"/>
        </w:rPr>
        <w:t xml:space="preserve">eficacia, </w:t>
      </w:r>
      <w:r w:rsidRPr="00DF7F1D">
        <w:rPr>
          <w:sz w:val="20"/>
          <w:szCs w:val="20"/>
          <w:lang w:val="es-ES"/>
        </w:rPr>
        <w:t>economía</w:t>
      </w:r>
      <w:r w:rsidR="00281FE2" w:rsidRPr="00DF7F1D">
        <w:rPr>
          <w:sz w:val="20"/>
          <w:szCs w:val="20"/>
          <w:lang w:val="es-ES"/>
        </w:rPr>
        <w:t xml:space="preserve"> y</w:t>
      </w:r>
      <w:r w:rsidRPr="00DF7F1D">
        <w:rPr>
          <w:sz w:val="20"/>
          <w:szCs w:val="20"/>
          <w:lang w:val="es-ES"/>
        </w:rPr>
        <w:t xml:space="preserve"> austeridad.</w:t>
      </w:r>
    </w:p>
    <w:p w14:paraId="6A86417B" w14:textId="77777777" w:rsidR="004641BE" w:rsidRPr="0092056F" w:rsidRDefault="004641BE" w:rsidP="0092056F">
      <w:pPr>
        <w:spacing w:line="360" w:lineRule="auto"/>
        <w:jc w:val="both"/>
        <w:rPr>
          <w:sz w:val="20"/>
          <w:szCs w:val="20"/>
          <w:lang w:val="es-ES"/>
        </w:rPr>
      </w:pPr>
    </w:p>
    <w:p w14:paraId="61934E17" w14:textId="5560F8E9" w:rsidR="001C6D5B" w:rsidRPr="00DF7F1D" w:rsidRDefault="001C6D5B" w:rsidP="001C6D5B">
      <w:pPr>
        <w:pStyle w:val="PRIMERAPLANA"/>
        <w:numPr>
          <w:ilvl w:val="0"/>
          <w:numId w:val="8"/>
        </w:numPr>
        <w:spacing w:line="360" w:lineRule="auto"/>
        <w:ind w:left="567" w:hanging="567"/>
        <w:rPr>
          <w:rFonts w:ascii="Times New Roman" w:hAnsi="Times New Roman"/>
          <w:b/>
          <w:lang w:val="es-MX"/>
        </w:rPr>
      </w:pPr>
      <w:r w:rsidRPr="00DF7F1D">
        <w:rPr>
          <w:rFonts w:ascii="Times New Roman" w:hAnsi="Times New Roman"/>
          <w:b/>
          <w:lang w:val="es-MX"/>
        </w:rPr>
        <w:t>OBJETIVOS ANUALES, ESTRATEGIAS Y METAS.</w:t>
      </w:r>
    </w:p>
    <w:p w14:paraId="6CAB8142" w14:textId="77777777" w:rsidR="00514242" w:rsidRPr="0092056F" w:rsidRDefault="00514242" w:rsidP="0092056F">
      <w:pPr>
        <w:spacing w:line="360" w:lineRule="auto"/>
        <w:jc w:val="both"/>
        <w:rPr>
          <w:sz w:val="20"/>
          <w:szCs w:val="20"/>
          <w:lang w:val="es-ES"/>
        </w:rPr>
      </w:pPr>
    </w:p>
    <w:p w14:paraId="4D3DAA74" w14:textId="738FD03D" w:rsidR="00514242" w:rsidRPr="00DF7F1D" w:rsidRDefault="00514242" w:rsidP="00DF7F1D">
      <w:pPr>
        <w:spacing w:line="360" w:lineRule="auto"/>
        <w:jc w:val="both"/>
        <w:rPr>
          <w:sz w:val="20"/>
          <w:szCs w:val="20"/>
          <w:lang w:val="es-ES"/>
        </w:rPr>
      </w:pPr>
      <w:r w:rsidRPr="00DF7F1D">
        <w:rPr>
          <w:sz w:val="20"/>
          <w:szCs w:val="20"/>
          <w:lang w:val="es-ES"/>
        </w:rPr>
        <w:t>En cumplimiento al artículo 5 fracción I de Ley de Disciplina Financiera de las Entidades Federativas y los Municipios, se presentan los objetivos anuales, estrategias y metas en materia de ingresos para 202</w:t>
      </w:r>
      <w:r w:rsidR="00816F1B" w:rsidRPr="00DF7F1D">
        <w:rPr>
          <w:sz w:val="20"/>
          <w:szCs w:val="20"/>
          <w:lang w:val="es-ES"/>
        </w:rPr>
        <w:t>5</w:t>
      </w:r>
      <w:r w:rsidRPr="00DF7F1D">
        <w:rPr>
          <w:sz w:val="20"/>
          <w:szCs w:val="20"/>
          <w:lang w:val="es-ES"/>
        </w:rPr>
        <w:t>.</w:t>
      </w:r>
    </w:p>
    <w:p w14:paraId="21C3B2D5" w14:textId="77777777" w:rsidR="00DF7F1D" w:rsidRPr="00DF7F1D" w:rsidRDefault="00DF7F1D" w:rsidP="00DF7F1D">
      <w:pPr>
        <w:spacing w:line="360" w:lineRule="auto"/>
        <w:jc w:val="both"/>
        <w:rPr>
          <w:sz w:val="20"/>
          <w:szCs w:val="20"/>
          <w:lang w:val="es-ES"/>
        </w:rPr>
      </w:pPr>
    </w:p>
    <w:p w14:paraId="51C10A1E" w14:textId="77777777" w:rsidR="00514242" w:rsidRPr="00DF7F1D" w:rsidRDefault="00514242" w:rsidP="00514242">
      <w:pPr>
        <w:pStyle w:val="PRIMERAPLANA"/>
        <w:numPr>
          <w:ilvl w:val="0"/>
          <w:numId w:val="13"/>
        </w:numPr>
        <w:spacing w:line="360" w:lineRule="auto"/>
        <w:ind w:left="426" w:hanging="426"/>
        <w:rPr>
          <w:rFonts w:ascii="Times New Roman" w:hAnsi="Times New Roman"/>
          <w:b/>
          <w:lang w:val="es-MX"/>
        </w:rPr>
      </w:pPr>
      <w:r w:rsidRPr="00DF7F1D">
        <w:rPr>
          <w:rFonts w:ascii="Times New Roman" w:hAnsi="Times New Roman"/>
          <w:b/>
          <w:lang w:val="es-MX"/>
        </w:rPr>
        <w:t>OBJETIVOS ANUALES.</w:t>
      </w:r>
    </w:p>
    <w:p w14:paraId="75AE02E7" w14:textId="77777777" w:rsidR="00514242" w:rsidRPr="0092056F" w:rsidRDefault="00514242" w:rsidP="0092056F">
      <w:pPr>
        <w:spacing w:line="360" w:lineRule="auto"/>
        <w:jc w:val="both"/>
        <w:rPr>
          <w:sz w:val="20"/>
          <w:szCs w:val="20"/>
          <w:lang w:val="es-ES"/>
        </w:rPr>
      </w:pPr>
    </w:p>
    <w:p w14:paraId="2FB2483D" w14:textId="77777777" w:rsidR="00514242" w:rsidRPr="00DF7F1D" w:rsidRDefault="00514242" w:rsidP="00514242">
      <w:pPr>
        <w:pStyle w:val="PRIMERAPLANA"/>
        <w:spacing w:line="360" w:lineRule="auto"/>
        <w:rPr>
          <w:rFonts w:ascii="Times New Roman" w:hAnsi="Times New Roman"/>
          <w:lang w:val="es-ES"/>
        </w:rPr>
      </w:pPr>
      <w:r w:rsidRPr="00DF7F1D">
        <w:rPr>
          <w:rFonts w:ascii="Times New Roman" w:hAnsi="Times New Roman"/>
          <w:lang w:val="es-ES"/>
        </w:rPr>
        <w:t>Los ingresos que obtenga el Gobierno del Estado y su aplicación, estarán en función de los preceptos establecidos en el Plan Estatal de Desarrollo 2021-2027, buscando siempre mantener finanzas públicas sanas con transparencia en el ejercicio del quehacer gubernamental, por lo que los esfuerzos del Gobierno del Estado se centrarán en:</w:t>
      </w:r>
    </w:p>
    <w:p w14:paraId="658A0A6C" w14:textId="77777777" w:rsidR="00514242" w:rsidRPr="00DF7F1D" w:rsidRDefault="00514242" w:rsidP="00514242">
      <w:pPr>
        <w:pStyle w:val="PRIMERAPLANA"/>
        <w:spacing w:line="360" w:lineRule="auto"/>
        <w:rPr>
          <w:rFonts w:ascii="Times New Roman" w:hAnsi="Times New Roman"/>
          <w:bCs/>
          <w:lang w:val="es-MX"/>
        </w:rPr>
      </w:pPr>
    </w:p>
    <w:p w14:paraId="702CBFA8" w14:textId="110485B9" w:rsidR="00112F31" w:rsidRPr="00DF7F1D" w:rsidRDefault="00112F31" w:rsidP="00514242">
      <w:pPr>
        <w:pStyle w:val="Prrafodelista"/>
        <w:numPr>
          <w:ilvl w:val="0"/>
          <w:numId w:val="9"/>
        </w:numPr>
        <w:spacing w:line="360" w:lineRule="auto"/>
        <w:jc w:val="both"/>
        <w:rPr>
          <w:sz w:val="20"/>
          <w:szCs w:val="20"/>
        </w:rPr>
      </w:pPr>
      <w:r w:rsidRPr="00DF7F1D">
        <w:rPr>
          <w:sz w:val="20"/>
          <w:szCs w:val="20"/>
        </w:rPr>
        <w:t>Fortalecer la recaudación de contribuciones locales, especialmente en lo relativo a impuestos y derechos para obtener mayores recursos e incrementar los coeficientes de participaciones federales.</w:t>
      </w:r>
    </w:p>
    <w:p w14:paraId="3B7D10F2" w14:textId="77777777" w:rsidR="00112F31" w:rsidRPr="00DF7F1D" w:rsidRDefault="00112F31" w:rsidP="00112F31">
      <w:pPr>
        <w:pStyle w:val="Prrafodelista"/>
        <w:spacing w:line="360" w:lineRule="auto"/>
        <w:ind w:left="720"/>
        <w:jc w:val="both"/>
        <w:rPr>
          <w:sz w:val="20"/>
          <w:szCs w:val="20"/>
        </w:rPr>
      </w:pPr>
    </w:p>
    <w:p w14:paraId="53DCAF0E" w14:textId="758AB61D" w:rsidR="00514242" w:rsidRPr="00DF7F1D" w:rsidRDefault="00514242" w:rsidP="00514242">
      <w:pPr>
        <w:pStyle w:val="Prrafodelista"/>
        <w:numPr>
          <w:ilvl w:val="0"/>
          <w:numId w:val="9"/>
        </w:numPr>
        <w:spacing w:line="360" w:lineRule="auto"/>
        <w:jc w:val="both"/>
        <w:rPr>
          <w:sz w:val="20"/>
          <w:szCs w:val="20"/>
        </w:rPr>
      </w:pPr>
      <w:r w:rsidRPr="00DF7F1D">
        <w:rPr>
          <w:sz w:val="20"/>
          <w:szCs w:val="20"/>
        </w:rPr>
        <w:t>Fortalecer los Ingresos Ordinarios del Estado; teniendo como finalidad la mejora del Balance Presupuestario de Recursos Disponibles y el consecuente financiamiento del gasto en desarrollo social e inversión en obra pública</w:t>
      </w:r>
      <w:r w:rsidR="00112F31" w:rsidRPr="00DF7F1D">
        <w:rPr>
          <w:sz w:val="20"/>
          <w:szCs w:val="20"/>
        </w:rPr>
        <w:t>, a través del uso eficiente de las potestades tributarias delegadas y de la ampliación de la base de contribuyentes.</w:t>
      </w:r>
    </w:p>
    <w:p w14:paraId="54349CC7" w14:textId="77777777" w:rsidR="00514242" w:rsidRPr="00DF7F1D" w:rsidRDefault="00514242" w:rsidP="00514242">
      <w:pPr>
        <w:spacing w:line="360" w:lineRule="auto"/>
        <w:ind w:left="-11"/>
        <w:jc w:val="both"/>
        <w:rPr>
          <w:sz w:val="20"/>
          <w:szCs w:val="20"/>
        </w:rPr>
      </w:pPr>
    </w:p>
    <w:p w14:paraId="70178F12" w14:textId="3AEFDF9E" w:rsidR="00514242" w:rsidRPr="00DF7F1D" w:rsidRDefault="00514242" w:rsidP="00514242">
      <w:pPr>
        <w:pStyle w:val="Prrafodelista"/>
        <w:numPr>
          <w:ilvl w:val="0"/>
          <w:numId w:val="9"/>
        </w:numPr>
        <w:spacing w:line="360" w:lineRule="auto"/>
        <w:jc w:val="both"/>
        <w:rPr>
          <w:sz w:val="20"/>
          <w:szCs w:val="20"/>
        </w:rPr>
      </w:pPr>
      <w:r w:rsidRPr="00DF7F1D">
        <w:rPr>
          <w:sz w:val="20"/>
          <w:szCs w:val="20"/>
        </w:rPr>
        <w:t xml:space="preserve">Fortalecer </w:t>
      </w:r>
      <w:r w:rsidR="00112F31" w:rsidRPr="00DF7F1D">
        <w:rPr>
          <w:sz w:val="20"/>
          <w:szCs w:val="20"/>
        </w:rPr>
        <w:t xml:space="preserve">los mecanismos de Coordinación Fiscal, en congruencia con la nueva Administración Pública </w:t>
      </w:r>
      <w:proofErr w:type="gramStart"/>
      <w:r w:rsidR="00112F31" w:rsidRPr="00DF7F1D">
        <w:rPr>
          <w:sz w:val="20"/>
          <w:szCs w:val="20"/>
        </w:rPr>
        <w:t>Federal</w:t>
      </w:r>
      <w:proofErr w:type="gramEnd"/>
      <w:r w:rsidR="00112F31" w:rsidRPr="00DF7F1D">
        <w:rPr>
          <w:sz w:val="20"/>
          <w:szCs w:val="20"/>
        </w:rPr>
        <w:t xml:space="preserve"> así como </w:t>
      </w:r>
      <w:r w:rsidRPr="00DF7F1D">
        <w:rPr>
          <w:sz w:val="20"/>
          <w:szCs w:val="20"/>
        </w:rPr>
        <w:t>la coordinación con los municipios del Estado</w:t>
      </w:r>
      <w:r w:rsidR="00112F31" w:rsidRPr="00DF7F1D">
        <w:rPr>
          <w:sz w:val="20"/>
          <w:szCs w:val="20"/>
        </w:rPr>
        <w:t>,</w:t>
      </w:r>
      <w:r w:rsidRPr="00DF7F1D">
        <w:rPr>
          <w:sz w:val="20"/>
          <w:szCs w:val="20"/>
        </w:rPr>
        <w:t xml:space="preserve"> para incrementar las fuentes de ingresos locales.</w:t>
      </w:r>
    </w:p>
    <w:p w14:paraId="52D8A33B" w14:textId="77777777" w:rsidR="00514242" w:rsidRPr="00DF7F1D" w:rsidRDefault="00514242" w:rsidP="00514242">
      <w:pPr>
        <w:spacing w:line="360" w:lineRule="auto"/>
        <w:ind w:left="-11"/>
        <w:jc w:val="both"/>
        <w:rPr>
          <w:sz w:val="20"/>
          <w:szCs w:val="20"/>
        </w:rPr>
      </w:pPr>
    </w:p>
    <w:p w14:paraId="5BFAF010" w14:textId="77777777" w:rsidR="00514242" w:rsidRPr="00DF7F1D" w:rsidRDefault="00514242" w:rsidP="00514242">
      <w:pPr>
        <w:pStyle w:val="Prrafodelista"/>
        <w:numPr>
          <w:ilvl w:val="0"/>
          <w:numId w:val="9"/>
        </w:numPr>
        <w:spacing w:line="360" w:lineRule="auto"/>
        <w:jc w:val="both"/>
        <w:rPr>
          <w:sz w:val="20"/>
          <w:szCs w:val="20"/>
        </w:rPr>
      </w:pPr>
      <w:r w:rsidRPr="00DF7F1D">
        <w:rPr>
          <w:sz w:val="20"/>
          <w:szCs w:val="20"/>
        </w:rPr>
        <w:lastRenderedPageBreak/>
        <w:t>Cumplir con las metas de Ingresos Presupuestarios; que permitan mantener finanzas públicas sanas.</w:t>
      </w:r>
    </w:p>
    <w:p w14:paraId="42259E77" w14:textId="77777777" w:rsidR="00514242" w:rsidRPr="0092056F" w:rsidRDefault="00514242" w:rsidP="00514242">
      <w:pPr>
        <w:spacing w:line="360" w:lineRule="auto"/>
        <w:ind w:left="-11"/>
        <w:jc w:val="both"/>
        <w:rPr>
          <w:sz w:val="20"/>
          <w:szCs w:val="20"/>
        </w:rPr>
      </w:pPr>
    </w:p>
    <w:p w14:paraId="383D0A0E" w14:textId="77777777" w:rsidR="00514242" w:rsidRPr="00DF7F1D" w:rsidRDefault="00514242" w:rsidP="00514242">
      <w:pPr>
        <w:pStyle w:val="PRIMERAPLANA"/>
        <w:numPr>
          <w:ilvl w:val="0"/>
          <w:numId w:val="13"/>
        </w:numPr>
        <w:spacing w:line="360" w:lineRule="auto"/>
        <w:ind w:left="426" w:hanging="426"/>
        <w:rPr>
          <w:rFonts w:ascii="Times New Roman" w:hAnsi="Times New Roman"/>
          <w:b/>
          <w:lang w:val="es-MX"/>
        </w:rPr>
      </w:pPr>
      <w:r w:rsidRPr="00DF7F1D">
        <w:rPr>
          <w:rFonts w:ascii="Times New Roman" w:hAnsi="Times New Roman"/>
          <w:b/>
          <w:lang w:val="es-MX"/>
        </w:rPr>
        <w:t>ESTRATEGIAS</w:t>
      </w:r>
    </w:p>
    <w:p w14:paraId="18B79839" w14:textId="77777777" w:rsidR="00514242" w:rsidRPr="0092056F" w:rsidRDefault="00514242" w:rsidP="00514242">
      <w:pPr>
        <w:spacing w:line="360" w:lineRule="auto"/>
        <w:ind w:left="-11"/>
        <w:jc w:val="both"/>
        <w:rPr>
          <w:sz w:val="20"/>
          <w:szCs w:val="20"/>
        </w:rPr>
      </w:pPr>
    </w:p>
    <w:p w14:paraId="56579414" w14:textId="77777777" w:rsidR="00514242" w:rsidRPr="008D5C06" w:rsidRDefault="00514242" w:rsidP="00514242">
      <w:pPr>
        <w:spacing w:line="360" w:lineRule="auto"/>
        <w:ind w:left="-11"/>
        <w:jc w:val="both"/>
        <w:rPr>
          <w:rFonts w:ascii="Arial" w:hAnsi="Arial" w:cs="Arial"/>
        </w:rPr>
      </w:pPr>
      <w:r w:rsidRPr="00DF7F1D">
        <w:rPr>
          <w:sz w:val="20"/>
          <w:szCs w:val="20"/>
          <w:lang w:val="es-ES"/>
        </w:rPr>
        <w:t xml:space="preserve">Para tales fines, se propone la consolidación de un gobierno cercano con visión extendida, comprometido y de resultados, transparente y de rendición de cuentas, de </w:t>
      </w:r>
      <w:proofErr w:type="gramStart"/>
      <w:r w:rsidRPr="00DF7F1D">
        <w:rPr>
          <w:sz w:val="20"/>
          <w:szCs w:val="20"/>
          <w:lang w:val="es-ES"/>
        </w:rPr>
        <w:t>cero tolerancia</w:t>
      </w:r>
      <w:proofErr w:type="gramEnd"/>
      <w:r w:rsidRPr="00DF7F1D">
        <w:rPr>
          <w:sz w:val="20"/>
          <w:szCs w:val="20"/>
          <w:lang w:val="es-ES"/>
        </w:rPr>
        <w:t xml:space="preserve"> a la corrupción y sensible a las necesidades sociales, a través de las siguientes estrategias:</w:t>
      </w:r>
    </w:p>
    <w:p w14:paraId="78D8A724" w14:textId="77777777" w:rsidR="00514242" w:rsidRPr="0092056F" w:rsidRDefault="00514242" w:rsidP="00514242">
      <w:pPr>
        <w:spacing w:line="360" w:lineRule="auto"/>
        <w:ind w:left="-11"/>
        <w:jc w:val="both"/>
        <w:rPr>
          <w:sz w:val="20"/>
          <w:szCs w:val="20"/>
        </w:rPr>
      </w:pPr>
    </w:p>
    <w:p w14:paraId="49DE9BEC" w14:textId="7DF28CA7" w:rsidR="00787F8F" w:rsidRPr="00A27D68" w:rsidRDefault="00787F8F" w:rsidP="00787F8F">
      <w:pPr>
        <w:pStyle w:val="PRIMERAPLANA"/>
        <w:numPr>
          <w:ilvl w:val="0"/>
          <w:numId w:val="27"/>
        </w:numPr>
        <w:spacing w:line="360" w:lineRule="auto"/>
        <w:rPr>
          <w:rFonts w:ascii="Times New Roman" w:hAnsi="Times New Roman"/>
          <w:bCs/>
          <w:lang w:val="es-MX"/>
        </w:rPr>
      </w:pPr>
      <w:r w:rsidRPr="00A27D68">
        <w:rPr>
          <w:rFonts w:ascii="Times New Roman" w:hAnsi="Times New Roman"/>
          <w:bCs/>
          <w:lang w:val="es-MX"/>
        </w:rPr>
        <w:t>Llevar a cabo campañas de concientización y difusión, proporcionar asistencia y asesorías a los contribuyentes para disminuir la informalidad y aumentar la presencia fiscal.</w:t>
      </w:r>
    </w:p>
    <w:p w14:paraId="214F63D8" w14:textId="77777777" w:rsidR="00787F8F" w:rsidRPr="00A27D68" w:rsidRDefault="00787F8F" w:rsidP="00787F8F">
      <w:pPr>
        <w:pStyle w:val="PRIMERAPLANA"/>
        <w:spacing w:line="360" w:lineRule="auto"/>
        <w:ind w:left="720"/>
        <w:rPr>
          <w:rFonts w:ascii="Times New Roman" w:hAnsi="Times New Roman"/>
          <w:bCs/>
          <w:lang w:val="es-MX"/>
        </w:rPr>
      </w:pPr>
    </w:p>
    <w:p w14:paraId="79F9EC37" w14:textId="72FCC8F3" w:rsidR="00955A2D" w:rsidRPr="00A27D68" w:rsidRDefault="00787F8F" w:rsidP="00787F8F">
      <w:pPr>
        <w:pStyle w:val="PRIMERAPLANA"/>
        <w:numPr>
          <w:ilvl w:val="0"/>
          <w:numId w:val="27"/>
        </w:numPr>
        <w:spacing w:line="360" w:lineRule="auto"/>
        <w:rPr>
          <w:rFonts w:ascii="Times New Roman" w:hAnsi="Times New Roman"/>
          <w:bCs/>
          <w:lang w:val="es-MX"/>
        </w:rPr>
      </w:pPr>
      <w:r w:rsidRPr="00A27D68">
        <w:rPr>
          <w:rFonts w:ascii="Times New Roman" w:hAnsi="Times New Roman"/>
          <w:bCs/>
          <w:lang w:val="es-MX"/>
        </w:rPr>
        <w:t>Otorgar incentivos fiscales a las micro y pequeña</w:t>
      </w:r>
      <w:r w:rsidR="00510AE4" w:rsidRPr="00A27D68">
        <w:rPr>
          <w:rFonts w:ascii="Times New Roman" w:hAnsi="Times New Roman"/>
          <w:bCs/>
          <w:lang w:val="es-MX"/>
        </w:rPr>
        <w:t>s</w:t>
      </w:r>
      <w:r w:rsidRPr="00A27D68">
        <w:rPr>
          <w:rFonts w:ascii="Times New Roman" w:hAnsi="Times New Roman"/>
          <w:bCs/>
          <w:lang w:val="es-MX"/>
        </w:rPr>
        <w:t xml:space="preserve"> empresas, </w:t>
      </w:r>
      <w:r w:rsidR="00955A2D" w:rsidRPr="00A27D68">
        <w:rPr>
          <w:rFonts w:ascii="Times New Roman" w:hAnsi="Times New Roman"/>
          <w:bCs/>
          <w:lang w:val="es-MX"/>
        </w:rPr>
        <w:t>que i</w:t>
      </w:r>
      <w:r w:rsidRPr="00A27D68">
        <w:rPr>
          <w:rFonts w:ascii="Times New Roman" w:hAnsi="Times New Roman"/>
          <w:bCs/>
          <w:lang w:val="es-MX"/>
        </w:rPr>
        <w:t>ncentiv</w:t>
      </w:r>
      <w:r w:rsidR="00955A2D" w:rsidRPr="00A27D68">
        <w:rPr>
          <w:rFonts w:ascii="Times New Roman" w:hAnsi="Times New Roman"/>
          <w:bCs/>
          <w:lang w:val="es-MX"/>
        </w:rPr>
        <w:t>en</w:t>
      </w:r>
      <w:r w:rsidRPr="00A27D68">
        <w:rPr>
          <w:rFonts w:ascii="Times New Roman" w:hAnsi="Times New Roman"/>
          <w:bCs/>
          <w:lang w:val="es-MX"/>
        </w:rPr>
        <w:t xml:space="preserve"> la inversión en el Estado. </w:t>
      </w:r>
    </w:p>
    <w:p w14:paraId="03E80101" w14:textId="77777777" w:rsidR="00955A2D" w:rsidRPr="00A27D68" w:rsidRDefault="00955A2D" w:rsidP="00955A2D">
      <w:pPr>
        <w:pStyle w:val="Prrafodelista"/>
        <w:rPr>
          <w:bCs/>
          <w:sz w:val="20"/>
          <w:szCs w:val="20"/>
        </w:rPr>
      </w:pPr>
    </w:p>
    <w:p w14:paraId="66261F8A" w14:textId="77777777" w:rsidR="00955A2D" w:rsidRPr="00A27D68" w:rsidRDefault="00787F8F" w:rsidP="00787F8F">
      <w:pPr>
        <w:pStyle w:val="PRIMERAPLANA"/>
        <w:numPr>
          <w:ilvl w:val="0"/>
          <w:numId w:val="27"/>
        </w:numPr>
        <w:spacing w:line="360" w:lineRule="auto"/>
        <w:rPr>
          <w:rFonts w:ascii="Times New Roman" w:hAnsi="Times New Roman"/>
          <w:bCs/>
          <w:lang w:val="es-MX"/>
        </w:rPr>
      </w:pPr>
      <w:r w:rsidRPr="00A27D68">
        <w:rPr>
          <w:rFonts w:ascii="Times New Roman" w:hAnsi="Times New Roman"/>
          <w:bCs/>
          <w:lang w:val="es-MX"/>
        </w:rPr>
        <w:t xml:space="preserve">Simplificar </w:t>
      </w:r>
      <w:r w:rsidR="00955A2D" w:rsidRPr="00A27D68">
        <w:rPr>
          <w:rFonts w:ascii="Times New Roman" w:hAnsi="Times New Roman"/>
          <w:bCs/>
          <w:lang w:val="es-MX"/>
        </w:rPr>
        <w:t xml:space="preserve">los trámites administrativos para </w:t>
      </w:r>
      <w:r w:rsidRPr="00A27D68">
        <w:rPr>
          <w:rFonts w:ascii="Times New Roman" w:hAnsi="Times New Roman"/>
          <w:bCs/>
          <w:lang w:val="es-MX"/>
        </w:rPr>
        <w:t xml:space="preserve">el pago de contribuciones a través del uso de tecnologías de la información para que el contribuyente </w:t>
      </w:r>
      <w:r w:rsidR="00955A2D" w:rsidRPr="00A27D68">
        <w:rPr>
          <w:rFonts w:ascii="Times New Roman" w:hAnsi="Times New Roman"/>
          <w:bCs/>
          <w:lang w:val="es-MX"/>
        </w:rPr>
        <w:t xml:space="preserve">pueda realizar trámites </w:t>
      </w:r>
      <w:r w:rsidRPr="00A27D68">
        <w:rPr>
          <w:rFonts w:ascii="Times New Roman" w:hAnsi="Times New Roman"/>
          <w:bCs/>
          <w:lang w:val="es-MX"/>
        </w:rPr>
        <w:t>a través del Portal de la Secretaría de Finanzas.</w:t>
      </w:r>
    </w:p>
    <w:p w14:paraId="5F94CDBE" w14:textId="77777777" w:rsidR="00955A2D" w:rsidRPr="00A27D68" w:rsidRDefault="00955A2D" w:rsidP="00955A2D">
      <w:pPr>
        <w:pStyle w:val="Prrafodelista"/>
        <w:rPr>
          <w:bCs/>
          <w:sz w:val="20"/>
          <w:szCs w:val="20"/>
        </w:rPr>
      </w:pPr>
    </w:p>
    <w:p w14:paraId="020A0E34" w14:textId="77777777" w:rsidR="00955A2D" w:rsidRPr="00A27D68" w:rsidRDefault="00787F8F" w:rsidP="00787F8F">
      <w:pPr>
        <w:pStyle w:val="PRIMERAPLANA"/>
        <w:numPr>
          <w:ilvl w:val="0"/>
          <w:numId w:val="27"/>
        </w:numPr>
        <w:spacing w:line="360" w:lineRule="auto"/>
        <w:rPr>
          <w:rFonts w:ascii="Times New Roman" w:hAnsi="Times New Roman"/>
          <w:bCs/>
          <w:lang w:val="es-MX"/>
        </w:rPr>
      </w:pPr>
      <w:r w:rsidRPr="00A27D68">
        <w:rPr>
          <w:rFonts w:ascii="Times New Roman" w:hAnsi="Times New Roman"/>
          <w:bCs/>
          <w:lang w:val="es-MX"/>
        </w:rPr>
        <w:t xml:space="preserve">Establecer </w:t>
      </w:r>
      <w:r w:rsidR="00955A2D" w:rsidRPr="00A27D68">
        <w:rPr>
          <w:rFonts w:ascii="Times New Roman" w:hAnsi="Times New Roman"/>
          <w:bCs/>
          <w:lang w:val="es-MX"/>
        </w:rPr>
        <w:t>convenios para el</w:t>
      </w:r>
      <w:r w:rsidRPr="00A27D68">
        <w:rPr>
          <w:rFonts w:ascii="Times New Roman" w:hAnsi="Times New Roman"/>
          <w:bCs/>
          <w:lang w:val="es-MX"/>
        </w:rPr>
        <w:t xml:space="preserve"> cumplimiento de obligaciones</w:t>
      </w:r>
      <w:r w:rsidR="00955A2D" w:rsidRPr="00A27D68">
        <w:rPr>
          <w:rFonts w:ascii="Times New Roman" w:hAnsi="Times New Roman"/>
          <w:bCs/>
          <w:lang w:val="es-MX"/>
        </w:rPr>
        <w:t xml:space="preserve"> fiscales</w:t>
      </w:r>
      <w:r w:rsidRPr="00A27D68">
        <w:rPr>
          <w:rFonts w:ascii="Times New Roman" w:hAnsi="Times New Roman"/>
          <w:bCs/>
          <w:lang w:val="es-MX"/>
        </w:rPr>
        <w:t xml:space="preserve">, </w:t>
      </w:r>
      <w:r w:rsidR="00955A2D" w:rsidRPr="00A27D68">
        <w:rPr>
          <w:rFonts w:ascii="Times New Roman" w:hAnsi="Times New Roman"/>
          <w:bCs/>
          <w:lang w:val="es-MX"/>
        </w:rPr>
        <w:t xml:space="preserve">así como programas para la </w:t>
      </w:r>
      <w:r w:rsidRPr="00A27D68">
        <w:rPr>
          <w:rFonts w:ascii="Times New Roman" w:hAnsi="Times New Roman"/>
          <w:bCs/>
          <w:lang w:val="es-MX"/>
        </w:rPr>
        <w:t xml:space="preserve">revisión y fiscalización </w:t>
      </w:r>
      <w:r w:rsidR="00955A2D" w:rsidRPr="00A27D68">
        <w:rPr>
          <w:rFonts w:ascii="Times New Roman" w:hAnsi="Times New Roman"/>
          <w:bCs/>
          <w:lang w:val="es-MX"/>
        </w:rPr>
        <w:t xml:space="preserve">que incrementen </w:t>
      </w:r>
      <w:r w:rsidRPr="00A27D68">
        <w:rPr>
          <w:rFonts w:ascii="Times New Roman" w:hAnsi="Times New Roman"/>
          <w:bCs/>
          <w:lang w:val="es-MX"/>
        </w:rPr>
        <w:t>el cobro de contribuciones locales.</w:t>
      </w:r>
    </w:p>
    <w:p w14:paraId="56CF9C75" w14:textId="77777777" w:rsidR="00955A2D" w:rsidRPr="00A27D68" w:rsidRDefault="00955A2D" w:rsidP="00955A2D">
      <w:pPr>
        <w:pStyle w:val="Prrafodelista"/>
        <w:rPr>
          <w:bCs/>
          <w:sz w:val="20"/>
          <w:szCs w:val="20"/>
        </w:rPr>
      </w:pPr>
    </w:p>
    <w:p w14:paraId="1C3D6697" w14:textId="77777777" w:rsidR="00955A2D" w:rsidRPr="00A27D68" w:rsidRDefault="00787F8F" w:rsidP="00787F8F">
      <w:pPr>
        <w:pStyle w:val="PRIMERAPLANA"/>
        <w:numPr>
          <w:ilvl w:val="0"/>
          <w:numId w:val="27"/>
        </w:numPr>
        <w:spacing w:line="360" w:lineRule="auto"/>
        <w:rPr>
          <w:rFonts w:ascii="Times New Roman" w:hAnsi="Times New Roman"/>
          <w:bCs/>
          <w:lang w:val="es-MX"/>
        </w:rPr>
      </w:pPr>
      <w:r w:rsidRPr="00A27D68">
        <w:rPr>
          <w:rFonts w:ascii="Times New Roman" w:hAnsi="Times New Roman"/>
          <w:bCs/>
          <w:lang w:val="es-MX"/>
        </w:rPr>
        <w:t xml:space="preserve">Fortalecer la participación </w:t>
      </w:r>
      <w:r w:rsidR="00955A2D" w:rsidRPr="00A27D68">
        <w:rPr>
          <w:rFonts w:ascii="Times New Roman" w:hAnsi="Times New Roman"/>
          <w:bCs/>
          <w:lang w:val="es-MX"/>
        </w:rPr>
        <w:t xml:space="preserve">del Estado </w:t>
      </w:r>
      <w:r w:rsidRPr="00A27D68">
        <w:rPr>
          <w:rFonts w:ascii="Times New Roman" w:hAnsi="Times New Roman"/>
          <w:bCs/>
          <w:lang w:val="es-MX"/>
        </w:rPr>
        <w:t xml:space="preserve">en el Sistema Nacional de Coordinación Fiscal, así como en los Comités y Grupos de Trabajo de la Comisión Permanente de </w:t>
      </w:r>
      <w:proofErr w:type="gramStart"/>
      <w:r w:rsidR="00955A2D" w:rsidRPr="00A27D68">
        <w:rPr>
          <w:rFonts w:ascii="Times New Roman" w:hAnsi="Times New Roman"/>
          <w:bCs/>
          <w:lang w:val="es-MX"/>
        </w:rPr>
        <w:t>F</w:t>
      </w:r>
      <w:r w:rsidRPr="00A27D68">
        <w:rPr>
          <w:rFonts w:ascii="Times New Roman" w:hAnsi="Times New Roman"/>
          <w:bCs/>
          <w:lang w:val="es-MX"/>
        </w:rPr>
        <w:t>uncionarios</w:t>
      </w:r>
      <w:proofErr w:type="gramEnd"/>
      <w:r w:rsidRPr="00A27D68">
        <w:rPr>
          <w:rFonts w:ascii="Times New Roman" w:hAnsi="Times New Roman"/>
          <w:bCs/>
          <w:lang w:val="es-MX"/>
        </w:rPr>
        <w:t xml:space="preserve"> </w:t>
      </w:r>
      <w:r w:rsidR="00955A2D" w:rsidRPr="00A27D68">
        <w:rPr>
          <w:rFonts w:ascii="Times New Roman" w:hAnsi="Times New Roman"/>
          <w:bCs/>
          <w:lang w:val="es-MX"/>
        </w:rPr>
        <w:t>F</w:t>
      </w:r>
      <w:r w:rsidRPr="00A27D68">
        <w:rPr>
          <w:rFonts w:ascii="Times New Roman" w:hAnsi="Times New Roman"/>
          <w:bCs/>
          <w:lang w:val="es-MX"/>
        </w:rPr>
        <w:t>iscales</w:t>
      </w:r>
      <w:r w:rsidR="00955A2D" w:rsidRPr="00A27D68">
        <w:rPr>
          <w:rFonts w:ascii="Times New Roman" w:hAnsi="Times New Roman"/>
          <w:bCs/>
          <w:lang w:val="es-MX"/>
        </w:rPr>
        <w:t>.</w:t>
      </w:r>
    </w:p>
    <w:p w14:paraId="7A9574FC" w14:textId="77777777" w:rsidR="00955A2D" w:rsidRPr="00A27D68" w:rsidRDefault="00955A2D" w:rsidP="00955A2D">
      <w:pPr>
        <w:pStyle w:val="Prrafodelista"/>
        <w:rPr>
          <w:bCs/>
          <w:sz w:val="20"/>
          <w:szCs w:val="20"/>
        </w:rPr>
      </w:pPr>
    </w:p>
    <w:p w14:paraId="43963ABE" w14:textId="675FF40F" w:rsidR="00955A2D" w:rsidRPr="00A27D68" w:rsidRDefault="00955A2D" w:rsidP="00E05FF7">
      <w:pPr>
        <w:pStyle w:val="PRIMERAPLANA"/>
        <w:numPr>
          <w:ilvl w:val="0"/>
          <w:numId w:val="27"/>
        </w:numPr>
        <w:spacing w:line="360" w:lineRule="auto"/>
        <w:rPr>
          <w:rFonts w:ascii="Times New Roman" w:hAnsi="Times New Roman"/>
          <w:bCs/>
          <w:lang w:val="es-MX"/>
        </w:rPr>
      </w:pPr>
      <w:r w:rsidRPr="00A27D68">
        <w:rPr>
          <w:rFonts w:ascii="Times New Roman" w:hAnsi="Times New Roman"/>
          <w:bCs/>
          <w:lang w:val="es-MX"/>
        </w:rPr>
        <w:t>Fortalecer</w:t>
      </w:r>
      <w:r w:rsidR="00787F8F" w:rsidRPr="00A27D68">
        <w:rPr>
          <w:rFonts w:ascii="Times New Roman" w:hAnsi="Times New Roman"/>
          <w:bCs/>
          <w:lang w:val="es-MX"/>
        </w:rPr>
        <w:t xml:space="preserve"> la estrategia </w:t>
      </w:r>
      <w:r w:rsidRPr="00A27D68">
        <w:rPr>
          <w:rFonts w:ascii="Times New Roman" w:hAnsi="Times New Roman"/>
          <w:bCs/>
          <w:lang w:val="es-MX"/>
        </w:rPr>
        <w:t xml:space="preserve">para diversificar las formas de pago e </w:t>
      </w:r>
      <w:r w:rsidR="00787F8F" w:rsidRPr="00A27D68">
        <w:rPr>
          <w:rFonts w:ascii="Times New Roman" w:hAnsi="Times New Roman"/>
          <w:bCs/>
          <w:lang w:val="es-MX"/>
        </w:rPr>
        <w:t>incrementar los puntos de</w:t>
      </w:r>
      <w:r w:rsidRPr="00A27D68">
        <w:rPr>
          <w:rFonts w:ascii="Times New Roman" w:hAnsi="Times New Roman"/>
          <w:bCs/>
          <w:lang w:val="es-MX"/>
        </w:rPr>
        <w:t xml:space="preserve"> cobro de contribuciones</w:t>
      </w:r>
      <w:r w:rsidR="00787F8F" w:rsidRPr="00A27D68">
        <w:rPr>
          <w:rFonts w:ascii="Times New Roman" w:hAnsi="Times New Roman"/>
          <w:bCs/>
          <w:lang w:val="es-MX"/>
        </w:rPr>
        <w:t xml:space="preserve"> </w:t>
      </w:r>
      <w:r w:rsidRPr="00A27D68">
        <w:rPr>
          <w:rFonts w:ascii="Times New Roman" w:hAnsi="Times New Roman"/>
          <w:bCs/>
          <w:lang w:val="es-MX"/>
        </w:rPr>
        <w:t>para facilitar el cumplimiento de obligaciones fiscales.</w:t>
      </w:r>
    </w:p>
    <w:p w14:paraId="06811A39" w14:textId="77777777" w:rsidR="00BB1FA3" w:rsidRPr="00A27D68" w:rsidRDefault="00BB1FA3" w:rsidP="00BB1FA3">
      <w:pPr>
        <w:pStyle w:val="Prrafodelista"/>
        <w:rPr>
          <w:bCs/>
          <w:sz w:val="20"/>
          <w:szCs w:val="20"/>
        </w:rPr>
      </w:pPr>
    </w:p>
    <w:p w14:paraId="75AD54B1" w14:textId="77777777" w:rsidR="00BB1FA3" w:rsidRPr="00A27D68" w:rsidRDefault="00BB1FA3" w:rsidP="00BB1FA3">
      <w:pPr>
        <w:pStyle w:val="Prrafodelista"/>
        <w:numPr>
          <w:ilvl w:val="0"/>
          <w:numId w:val="27"/>
        </w:numPr>
        <w:spacing w:line="360" w:lineRule="auto"/>
        <w:jc w:val="both"/>
        <w:rPr>
          <w:sz w:val="20"/>
          <w:szCs w:val="20"/>
        </w:rPr>
      </w:pPr>
      <w:r w:rsidRPr="00A27D68">
        <w:rPr>
          <w:sz w:val="20"/>
          <w:szCs w:val="20"/>
        </w:rPr>
        <w:t>Fortalecer las fuentes de ingresos federales y los esquemas de incentivos derivados del Convenio de Colaboración Administrativa en Materia Fiscal Federal.</w:t>
      </w:r>
    </w:p>
    <w:p w14:paraId="511335DE" w14:textId="77777777" w:rsidR="00BB1FA3" w:rsidRPr="00A27D68" w:rsidRDefault="00BB1FA3" w:rsidP="00BB1FA3">
      <w:pPr>
        <w:pStyle w:val="Prrafodelista"/>
        <w:rPr>
          <w:sz w:val="20"/>
          <w:szCs w:val="20"/>
        </w:rPr>
      </w:pPr>
    </w:p>
    <w:p w14:paraId="2EED30AB" w14:textId="77777777" w:rsidR="00BB1FA3" w:rsidRPr="00A27D68" w:rsidRDefault="00BB1FA3" w:rsidP="00BB1FA3">
      <w:pPr>
        <w:pStyle w:val="Prrafodelista"/>
        <w:numPr>
          <w:ilvl w:val="0"/>
          <w:numId w:val="27"/>
        </w:numPr>
        <w:spacing w:line="360" w:lineRule="auto"/>
        <w:jc w:val="both"/>
        <w:rPr>
          <w:sz w:val="20"/>
          <w:szCs w:val="20"/>
        </w:rPr>
      </w:pPr>
      <w:r w:rsidRPr="00A27D68">
        <w:rPr>
          <w:sz w:val="20"/>
          <w:szCs w:val="20"/>
        </w:rPr>
        <w:lastRenderedPageBreak/>
        <w:t>Mejorar las capacidades administrativas de los Organismos Descentralizados para el timbrado en tiempo y forma de la nómina de empleados estatales, para recibir las participaciones establecidas en el artículo 3-B de la Ley de Coordinación Fiscal.</w:t>
      </w:r>
    </w:p>
    <w:p w14:paraId="04B70A78" w14:textId="77777777" w:rsidR="00BB1FA3" w:rsidRPr="00A27D68" w:rsidRDefault="00BB1FA3" w:rsidP="00BB1FA3">
      <w:pPr>
        <w:pStyle w:val="Prrafodelista"/>
        <w:rPr>
          <w:sz w:val="20"/>
          <w:szCs w:val="20"/>
        </w:rPr>
      </w:pPr>
    </w:p>
    <w:p w14:paraId="32D79A4E" w14:textId="77777777" w:rsidR="00BB1FA3" w:rsidRPr="00A27D68" w:rsidRDefault="00BB1FA3" w:rsidP="00BB1FA3">
      <w:pPr>
        <w:pStyle w:val="Prrafodelista"/>
        <w:numPr>
          <w:ilvl w:val="0"/>
          <w:numId w:val="27"/>
        </w:numPr>
        <w:spacing w:line="360" w:lineRule="auto"/>
        <w:jc w:val="both"/>
        <w:rPr>
          <w:sz w:val="20"/>
          <w:szCs w:val="20"/>
        </w:rPr>
      </w:pPr>
      <w:r w:rsidRPr="00A27D68">
        <w:rPr>
          <w:sz w:val="20"/>
          <w:szCs w:val="20"/>
        </w:rPr>
        <w:t>Enviar cartas invitación para incentivar a los contribuyentes a regularizar su situación fiscal.</w:t>
      </w:r>
    </w:p>
    <w:p w14:paraId="718E280D" w14:textId="77777777" w:rsidR="00BB1FA3" w:rsidRPr="00A27D68" w:rsidRDefault="00BB1FA3" w:rsidP="00BB1FA3">
      <w:pPr>
        <w:pStyle w:val="Prrafodelista"/>
        <w:rPr>
          <w:sz w:val="20"/>
          <w:szCs w:val="20"/>
        </w:rPr>
      </w:pPr>
    </w:p>
    <w:p w14:paraId="6AEDFEDF" w14:textId="77777777" w:rsidR="00BB1FA3" w:rsidRPr="00A27D68" w:rsidRDefault="00BB1FA3" w:rsidP="00BB1FA3">
      <w:pPr>
        <w:pStyle w:val="Prrafodelista"/>
        <w:numPr>
          <w:ilvl w:val="0"/>
          <w:numId w:val="27"/>
        </w:numPr>
        <w:spacing w:line="360" w:lineRule="auto"/>
        <w:jc w:val="both"/>
        <w:rPr>
          <w:sz w:val="20"/>
          <w:szCs w:val="20"/>
        </w:rPr>
      </w:pPr>
      <w:r w:rsidRPr="00A27D68">
        <w:rPr>
          <w:sz w:val="20"/>
          <w:szCs w:val="20"/>
        </w:rPr>
        <w:t>Bancarizar el pago de servicios prestados por Organismos Públicos Descentralizados, así como de las dependencias del sector central.</w:t>
      </w:r>
    </w:p>
    <w:p w14:paraId="4757A108" w14:textId="77777777" w:rsidR="00BB1FA3" w:rsidRPr="00A27D68" w:rsidRDefault="00BB1FA3" w:rsidP="00BB1FA3">
      <w:pPr>
        <w:pStyle w:val="Prrafodelista"/>
        <w:rPr>
          <w:sz w:val="20"/>
          <w:szCs w:val="20"/>
        </w:rPr>
      </w:pPr>
    </w:p>
    <w:p w14:paraId="3F0E9B02" w14:textId="71A891CB" w:rsidR="00BB1FA3" w:rsidRPr="00A27D68" w:rsidRDefault="00BB1FA3" w:rsidP="00BB1FA3">
      <w:pPr>
        <w:pStyle w:val="Prrafodelista"/>
        <w:numPr>
          <w:ilvl w:val="0"/>
          <w:numId w:val="27"/>
        </w:numPr>
        <w:spacing w:line="360" w:lineRule="auto"/>
        <w:jc w:val="both"/>
        <w:rPr>
          <w:sz w:val="20"/>
          <w:szCs w:val="20"/>
        </w:rPr>
      </w:pPr>
      <w:r w:rsidRPr="00A27D68">
        <w:rPr>
          <w:sz w:val="20"/>
          <w:szCs w:val="20"/>
        </w:rPr>
        <w:t>Cumplimiento de la normatividad emitida por el Consejo Nacional de Armonización Contable (CONAC).</w:t>
      </w:r>
    </w:p>
    <w:p w14:paraId="2E5D653C" w14:textId="77777777" w:rsidR="00BB1FA3" w:rsidRPr="00A27D68" w:rsidRDefault="00BB1FA3" w:rsidP="00BB1FA3">
      <w:pPr>
        <w:pStyle w:val="Prrafodelista"/>
        <w:rPr>
          <w:sz w:val="20"/>
          <w:szCs w:val="20"/>
        </w:rPr>
      </w:pPr>
    </w:p>
    <w:p w14:paraId="0B9C7DF2" w14:textId="77777777" w:rsidR="00BB1FA3" w:rsidRPr="00A27D68" w:rsidRDefault="00BB1FA3" w:rsidP="00BB1FA3">
      <w:pPr>
        <w:pStyle w:val="Prrafodelista"/>
        <w:numPr>
          <w:ilvl w:val="0"/>
          <w:numId w:val="27"/>
        </w:numPr>
        <w:spacing w:line="360" w:lineRule="auto"/>
        <w:jc w:val="both"/>
        <w:rPr>
          <w:sz w:val="20"/>
          <w:szCs w:val="20"/>
        </w:rPr>
      </w:pPr>
      <w:r w:rsidRPr="00A27D68">
        <w:rPr>
          <w:sz w:val="20"/>
          <w:szCs w:val="20"/>
        </w:rPr>
        <w:t>Congruencia en los pronósticos de recaudación federal y estatal considerando riesgos fiscales, evolución y perspectivas económicas.</w:t>
      </w:r>
    </w:p>
    <w:p w14:paraId="251E66A8" w14:textId="77777777" w:rsidR="00BB1FA3" w:rsidRPr="00A27D68" w:rsidRDefault="00BB1FA3" w:rsidP="00BB1FA3">
      <w:pPr>
        <w:pStyle w:val="Prrafodelista"/>
        <w:rPr>
          <w:sz w:val="20"/>
          <w:szCs w:val="20"/>
        </w:rPr>
      </w:pPr>
    </w:p>
    <w:p w14:paraId="587C1E9D" w14:textId="77777777" w:rsidR="00BB1FA3" w:rsidRPr="00A27D68" w:rsidRDefault="00BB1FA3" w:rsidP="00BB1FA3">
      <w:pPr>
        <w:pStyle w:val="Prrafodelista"/>
        <w:numPr>
          <w:ilvl w:val="0"/>
          <w:numId w:val="27"/>
        </w:numPr>
        <w:spacing w:line="360" w:lineRule="auto"/>
        <w:jc w:val="both"/>
        <w:rPr>
          <w:sz w:val="20"/>
          <w:szCs w:val="20"/>
        </w:rPr>
      </w:pPr>
      <w:r w:rsidRPr="00A27D68">
        <w:rPr>
          <w:sz w:val="20"/>
          <w:szCs w:val="20"/>
        </w:rPr>
        <w:t>Integración del Paquete Económico conforme a lo establecido en la Ley de Disciplina Financiera de las Entidades Federativas y los Municipios.</w:t>
      </w:r>
    </w:p>
    <w:p w14:paraId="3033F95C" w14:textId="77777777" w:rsidR="00BB1FA3" w:rsidRPr="00A27D68" w:rsidRDefault="00BB1FA3" w:rsidP="00BB1FA3">
      <w:pPr>
        <w:pStyle w:val="Prrafodelista"/>
        <w:rPr>
          <w:sz w:val="20"/>
          <w:szCs w:val="20"/>
        </w:rPr>
      </w:pPr>
    </w:p>
    <w:p w14:paraId="17806EBD" w14:textId="77777777" w:rsidR="00BB1FA3" w:rsidRPr="00A27D68" w:rsidRDefault="00BB1FA3" w:rsidP="00BB1FA3">
      <w:pPr>
        <w:pStyle w:val="Prrafodelista"/>
        <w:numPr>
          <w:ilvl w:val="0"/>
          <w:numId w:val="27"/>
        </w:numPr>
        <w:spacing w:line="360" w:lineRule="auto"/>
        <w:jc w:val="both"/>
        <w:rPr>
          <w:sz w:val="20"/>
          <w:szCs w:val="20"/>
        </w:rPr>
      </w:pPr>
      <w:r w:rsidRPr="00A27D68">
        <w:rPr>
          <w:sz w:val="20"/>
          <w:szCs w:val="20"/>
        </w:rPr>
        <w:t>Finanzas Estatales sanas.</w:t>
      </w:r>
    </w:p>
    <w:p w14:paraId="40192065" w14:textId="77777777" w:rsidR="00514242" w:rsidRPr="0092056F" w:rsidRDefault="00514242" w:rsidP="00514242">
      <w:pPr>
        <w:spacing w:line="360" w:lineRule="auto"/>
        <w:ind w:left="-11"/>
        <w:jc w:val="both"/>
        <w:rPr>
          <w:sz w:val="20"/>
          <w:szCs w:val="20"/>
        </w:rPr>
      </w:pPr>
    </w:p>
    <w:p w14:paraId="1EFCA287" w14:textId="77777777" w:rsidR="00514242" w:rsidRPr="00A27D68" w:rsidRDefault="00514242" w:rsidP="00514242">
      <w:pPr>
        <w:pStyle w:val="PRIMERAPLANA"/>
        <w:numPr>
          <w:ilvl w:val="0"/>
          <w:numId w:val="13"/>
        </w:numPr>
        <w:spacing w:line="360" w:lineRule="auto"/>
        <w:ind w:left="426" w:hanging="426"/>
        <w:rPr>
          <w:rFonts w:ascii="Times New Roman" w:hAnsi="Times New Roman"/>
          <w:b/>
          <w:lang w:val="es-MX"/>
        </w:rPr>
      </w:pPr>
      <w:r w:rsidRPr="00A27D68">
        <w:rPr>
          <w:rFonts w:ascii="Times New Roman" w:hAnsi="Times New Roman"/>
          <w:b/>
          <w:lang w:val="es-MX"/>
        </w:rPr>
        <w:t>METAS</w:t>
      </w:r>
    </w:p>
    <w:p w14:paraId="5CF3D4BB" w14:textId="77777777" w:rsidR="00514242" w:rsidRPr="0092056F" w:rsidRDefault="00514242" w:rsidP="00514242">
      <w:pPr>
        <w:spacing w:line="360" w:lineRule="auto"/>
        <w:ind w:left="-11"/>
        <w:jc w:val="both"/>
        <w:rPr>
          <w:sz w:val="20"/>
          <w:szCs w:val="20"/>
        </w:rPr>
      </w:pPr>
    </w:p>
    <w:p w14:paraId="1134F2E9" w14:textId="77777777" w:rsidR="00514242" w:rsidRPr="00A27D68" w:rsidRDefault="00514242" w:rsidP="00A27D68">
      <w:pPr>
        <w:spacing w:line="360" w:lineRule="auto"/>
        <w:jc w:val="both"/>
        <w:rPr>
          <w:sz w:val="20"/>
          <w:szCs w:val="20"/>
          <w:lang w:val="es-ES"/>
        </w:rPr>
      </w:pPr>
      <w:r w:rsidRPr="00A27D68">
        <w:rPr>
          <w:sz w:val="20"/>
          <w:szCs w:val="20"/>
          <w:lang w:val="es-ES"/>
        </w:rPr>
        <w:t>Para transformar las condiciones de desarrollo de Tlaxcala, a través de acciones contundentes que consoliden las bases de un Estado sólido y promuevan el empleo, a fin de que su gente disfrute de una vida digna y segura, moderna y en unidad, con progresión de los derechos, la vigencia de la perspectiva de género y la felicidad de las familias y las personas, se plantean las siguientes Metas:</w:t>
      </w:r>
    </w:p>
    <w:p w14:paraId="37579A7B" w14:textId="77777777" w:rsidR="00514242" w:rsidRPr="00A27D68" w:rsidRDefault="00514242" w:rsidP="00514242">
      <w:pPr>
        <w:spacing w:line="360" w:lineRule="auto"/>
        <w:ind w:left="-11"/>
        <w:jc w:val="both"/>
        <w:rPr>
          <w:sz w:val="20"/>
          <w:szCs w:val="20"/>
        </w:rPr>
      </w:pPr>
    </w:p>
    <w:p w14:paraId="36CE1F40" w14:textId="77777777" w:rsidR="00514242" w:rsidRPr="00A27D68" w:rsidRDefault="00514242" w:rsidP="00514242">
      <w:pPr>
        <w:pStyle w:val="Prrafodelista"/>
        <w:numPr>
          <w:ilvl w:val="0"/>
          <w:numId w:val="15"/>
        </w:numPr>
        <w:spacing w:line="360" w:lineRule="auto"/>
        <w:jc w:val="both"/>
        <w:rPr>
          <w:sz w:val="20"/>
          <w:szCs w:val="20"/>
        </w:rPr>
      </w:pPr>
      <w:r w:rsidRPr="00A27D68">
        <w:rPr>
          <w:sz w:val="20"/>
          <w:szCs w:val="20"/>
        </w:rPr>
        <w:t>Incrementar los ingresos del Estado en términos reales.</w:t>
      </w:r>
    </w:p>
    <w:p w14:paraId="1C91A76E" w14:textId="77777777" w:rsidR="00514242" w:rsidRPr="00A27D68" w:rsidRDefault="00514242" w:rsidP="00514242">
      <w:pPr>
        <w:spacing w:line="360" w:lineRule="auto"/>
        <w:ind w:left="-11"/>
        <w:jc w:val="both"/>
        <w:rPr>
          <w:sz w:val="20"/>
          <w:szCs w:val="20"/>
        </w:rPr>
      </w:pPr>
    </w:p>
    <w:p w14:paraId="1AD0DDE3" w14:textId="77777777" w:rsidR="00514242" w:rsidRPr="00A27D68" w:rsidRDefault="00514242" w:rsidP="00514242">
      <w:pPr>
        <w:pStyle w:val="Prrafodelista"/>
        <w:numPr>
          <w:ilvl w:val="0"/>
          <w:numId w:val="15"/>
        </w:numPr>
        <w:spacing w:line="360" w:lineRule="auto"/>
        <w:jc w:val="both"/>
        <w:rPr>
          <w:sz w:val="20"/>
          <w:szCs w:val="20"/>
        </w:rPr>
      </w:pPr>
      <w:r w:rsidRPr="00A27D68">
        <w:rPr>
          <w:sz w:val="20"/>
          <w:szCs w:val="20"/>
        </w:rPr>
        <w:t>Disminuir el rezago en el pago de obligaciones a cargo de los contribuyentes, así como la elusión y evasión fiscales.</w:t>
      </w:r>
    </w:p>
    <w:p w14:paraId="59DD0669" w14:textId="77777777" w:rsidR="00514242" w:rsidRPr="00A27D68" w:rsidRDefault="00514242" w:rsidP="00514242">
      <w:pPr>
        <w:spacing w:line="360" w:lineRule="auto"/>
        <w:ind w:left="-11"/>
        <w:jc w:val="both"/>
        <w:rPr>
          <w:sz w:val="20"/>
          <w:szCs w:val="20"/>
        </w:rPr>
      </w:pPr>
    </w:p>
    <w:p w14:paraId="0F4BC5C9" w14:textId="77777777" w:rsidR="00514242" w:rsidRPr="00A27D68" w:rsidRDefault="00514242" w:rsidP="00514242">
      <w:pPr>
        <w:pStyle w:val="Prrafodelista"/>
        <w:numPr>
          <w:ilvl w:val="0"/>
          <w:numId w:val="15"/>
        </w:numPr>
        <w:spacing w:line="360" w:lineRule="auto"/>
        <w:jc w:val="both"/>
        <w:rPr>
          <w:sz w:val="20"/>
          <w:szCs w:val="20"/>
        </w:rPr>
      </w:pPr>
      <w:r w:rsidRPr="00A27D68">
        <w:rPr>
          <w:sz w:val="20"/>
          <w:szCs w:val="20"/>
        </w:rPr>
        <w:t>Reducir el porcentaje de dependencia del Estado de las transferencias federales.</w:t>
      </w:r>
    </w:p>
    <w:p w14:paraId="68EF691D" w14:textId="77777777" w:rsidR="00514242" w:rsidRPr="00A27D68" w:rsidRDefault="00514242" w:rsidP="00514242">
      <w:pPr>
        <w:spacing w:line="360" w:lineRule="auto"/>
        <w:ind w:left="-11"/>
        <w:jc w:val="both"/>
        <w:rPr>
          <w:sz w:val="20"/>
          <w:szCs w:val="20"/>
        </w:rPr>
      </w:pPr>
    </w:p>
    <w:p w14:paraId="43A0671C" w14:textId="77777777" w:rsidR="00514242" w:rsidRPr="00A27D68" w:rsidRDefault="00514242" w:rsidP="00514242">
      <w:pPr>
        <w:pStyle w:val="Prrafodelista"/>
        <w:numPr>
          <w:ilvl w:val="0"/>
          <w:numId w:val="15"/>
        </w:numPr>
        <w:spacing w:line="360" w:lineRule="auto"/>
        <w:jc w:val="both"/>
        <w:rPr>
          <w:sz w:val="20"/>
          <w:szCs w:val="20"/>
        </w:rPr>
      </w:pPr>
      <w:r w:rsidRPr="00A27D68">
        <w:rPr>
          <w:sz w:val="20"/>
          <w:szCs w:val="20"/>
        </w:rPr>
        <w:lastRenderedPageBreak/>
        <w:t>Incrementar el número de operaciones por trámites realizados por los contribuyentes a través de medios electrónicos.</w:t>
      </w:r>
    </w:p>
    <w:p w14:paraId="7BA07463" w14:textId="77777777" w:rsidR="00514242" w:rsidRPr="00A27D68" w:rsidRDefault="00514242" w:rsidP="00514242">
      <w:pPr>
        <w:spacing w:line="360" w:lineRule="auto"/>
        <w:ind w:left="-11"/>
        <w:jc w:val="both"/>
        <w:rPr>
          <w:sz w:val="20"/>
          <w:szCs w:val="20"/>
        </w:rPr>
      </w:pPr>
    </w:p>
    <w:p w14:paraId="559DE449" w14:textId="77777777" w:rsidR="00514242" w:rsidRPr="00A27D68" w:rsidRDefault="00514242" w:rsidP="00514242">
      <w:pPr>
        <w:pStyle w:val="Prrafodelista"/>
        <w:numPr>
          <w:ilvl w:val="0"/>
          <w:numId w:val="15"/>
        </w:numPr>
        <w:spacing w:line="360" w:lineRule="auto"/>
        <w:jc w:val="both"/>
        <w:rPr>
          <w:sz w:val="20"/>
          <w:szCs w:val="20"/>
        </w:rPr>
      </w:pPr>
      <w:r w:rsidRPr="00A27D68">
        <w:rPr>
          <w:sz w:val="20"/>
          <w:szCs w:val="20"/>
        </w:rPr>
        <w:t>Mantener el nivel de endeudamiento registrado conforme al Sistema de Alertas.</w:t>
      </w:r>
    </w:p>
    <w:p w14:paraId="6D503E23" w14:textId="77777777" w:rsidR="004E1450" w:rsidRPr="0092056F" w:rsidRDefault="004E1450" w:rsidP="0092056F">
      <w:pPr>
        <w:spacing w:line="360" w:lineRule="auto"/>
        <w:ind w:left="-11"/>
        <w:jc w:val="both"/>
        <w:rPr>
          <w:sz w:val="20"/>
          <w:szCs w:val="20"/>
        </w:rPr>
      </w:pPr>
    </w:p>
    <w:p w14:paraId="2219DBFD" w14:textId="2BE251DE" w:rsidR="00BB1FA3" w:rsidRPr="00A27D68" w:rsidRDefault="00BB1FA3" w:rsidP="00307BBE">
      <w:pPr>
        <w:pStyle w:val="PRIMERAPLANA"/>
        <w:numPr>
          <w:ilvl w:val="0"/>
          <w:numId w:val="8"/>
        </w:numPr>
        <w:spacing w:line="360" w:lineRule="auto"/>
        <w:ind w:left="426" w:hanging="437"/>
        <w:rPr>
          <w:rFonts w:ascii="Times New Roman" w:hAnsi="Times New Roman"/>
          <w:b/>
          <w:lang w:val="es-MX"/>
        </w:rPr>
      </w:pPr>
      <w:r w:rsidRPr="00A27D68">
        <w:rPr>
          <w:rFonts w:ascii="Times New Roman" w:hAnsi="Times New Roman"/>
          <w:b/>
          <w:lang w:val="es-MX"/>
        </w:rPr>
        <w:t>PROYECCIONES DE FINANZAS PÚBLICAS 2025-2030.</w:t>
      </w:r>
    </w:p>
    <w:p w14:paraId="3EE2A3A5" w14:textId="77777777" w:rsidR="001C6D5B" w:rsidRPr="0092056F" w:rsidRDefault="001C6D5B" w:rsidP="0092056F">
      <w:pPr>
        <w:spacing w:line="360" w:lineRule="auto"/>
        <w:ind w:left="-11"/>
        <w:jc w:val="both"/>
        <w:rPr>
          <w:sz w:val="20"/>
          <w:szCs w:val="20"/>
        </w:rPr>
      </w:pPr>
    </w:p>
    <w:p w14:paraId="060CE2A0" w14:textId="28222FFA" w:rsidR="00331601" w:rsidRPr="00A27D68" w:rsidRDefault="00BB1FA3" w:rsidP="00331601">
      <w:pPr>
        <w:pStyle w:val="PRIMERAPLANA"/>
        <w:spacing w:line="360" w:lineRule="auto"/>
        <w:rPr>
          <w:rFonts w:ascii="Times New Roman" w:hAnsi="Times New Roman"/>
          <w:lang w:val="es-ES"/>
        </w:rPr>
      </w:pPr>
      <w:r w:rsidRPr="00A27D68">
        <w:rPr>
          <w:rFonts w:ascii="Times New Roman" w:hAnsi="Times New Roman"/>
          <w:lang w:val="es-ES"/>
        </w:rPr>
        <w:t>La Iniciativa de Ley de Ingresos del Estado de Tlaxcala, para el Ejercicio Fiscal 202</w:t>
      </w:r>
      <w:r w:rsidR="00050355" w:rsidRPr="00A27D68">
        <w:rPr>
          <w:rFonts w:ascii="Times New Roman" w:hAnsi="Times New Roman"/>
          <w:lang w:val="es-ES"/>
        </w:rPr>
        <w:t>5</w:t>
      </w:r>
      <w:r w:rsidRPr="00A27D68">
        <w:rPr>
          <w:rFonts w:ascii="Times New Roman" w:hAnsi="Times New Roman"/>
          <w:lang w:val="es-ES"/>
        </w:rPr>
        <w:t xml:space="preserve">, que se presenta ante ese Congreso del Estado, se elaboró tomando en consideración las proyecciones económicas previstas por la Secretaría de Hacienda y Crédito Público (SHCP), en </w:t>
      </w:r>
      <w:r w:rsidR="00050355" w:rsidRPr="00A27D68">
        <w:rPr>
          <w:rFonts w:ascii="Times New Roman" w:hAnsi="Times New Roman"/>
          <w:lang w:val="es-ES"/>
        </w:rPr>
        <w:t>el Documento Relativo al Cumplimiento de las Disposiciones contenidas en el artículo 42, fracción I, de la Ley Federal de Presupuesto y Responsabilidad Hacendaria (Pre-Criterios 2025)</w:t>
      </w:r>
      <w:r w:rsidRPr="00A27D68">
        <w:rPr>
          <w:rFonts w:ascii="Times New Roman" w:hAnsi="Times New Roman"/>
          <w:lang w:val="es-ES"/>
        </w:rPr>
        <w:t xml:space="preserve">, </w:t>
      </w:r>
      <w:r w:rsidR="00331601" w:rsidRPr="00A27D68">
        <w:rPr>
          <w:rFonts w:ascii="Times New Roman" w:hAnsi="Times New Roman"/>
          <w:lang w:val="es-ES"/>
        </w:rPr>
        <w:t>y en los Criterios Generales de Política Económica para la Iniciativa de Ley de Ingresos y el Proyecto de Presupuesto de Egresos de la Federación correspondientes al Ejercicio Fiscal 2024</w:t>
      </w:r>
      <w:r w:rsidR="003F223F" w:rsidRPr="00A27D68">
        <w:rPr>
          <w:rFonts w:ascii="Times New Roman" w:hAnsi="Times New Roman"/>
          <w:lang w:val="es-ES"/>
        </w:rPr>
        <w:t>.</w:t>
      </w:r>
      <w:r w:rsidR="00331601" w:rsidRPr="00A27D68">
        <w:rPr>
          <w:rFonts w:ascii="Times New Roman" w:hAnsi="Times New Roman"/>
          <w:lang w:val="es-ES"/>
        </w:rPr>
        <w:t xml:space="preserve"> Se estima que durante el periodo de 2025 a 2029 el PIB de México crecerá en un rango entre 2.0 y 3.0% anual promedio. Estas estimaciones se encuentran en línea con las estimaciones del PIB potencial establecidas en el art. 11 C del Reglamento de la </w:t>
      </w:r>
      <w:proofErr w:type="spellStart"/>
      <w:r w:rsidR="00331601" w:rsidRPr="00A27D68">
        <w:rPr>
          <w:rFonts w:ascii="Times New Roman" w:hAnsi="Times New Roman"/>
          <w:lang w:val="es-ES"/>
        </w:rPr>
        <w:t>LFPRH</w:t>
      </w:r>
      <w:proofErr w:type="spellEnd"/>
      <w:r w:rsidR="00331601" w:rsidRPr="00A27D68">
        <w:rPr>
          <w:rFonts w:ascii="Times New Roman" w:hAnsi="Times New Roman"/>
          <w:lang w:val="es-ES"/>
        </w:rPr>
        <w:t>, así como con los datos observados de crecimiento poblacional, años de escolaridad promedio, participación laboral, inversión privada en maquinaria y equipo, e inversión no residencial, pública y privada.</w:t>
      </w:r>
    </w:p>
    <w:p w14:paraId="375ECB33" w14:textId="77777777" w:rsidR="00331601" w:rsidRPr="00A27D68" w:rsidRDefault="00331601" w:rsidP="00331601">
      <w:pPr>
        <w:pStyle w:val="PRIMERAPLANA"/>
        <w:spacing w:line="360" w:lineRule="auto"/>
        <w:rPr>
          <w:rFonts w:ascii="Times New Roman" w:hAnsi="Times New Roman"/>
          <w:lang w:val="es-ES"/>
        </w:rPr>
      </w:pPr>
    </w:p>
    <w:p w14:paraId="4AA62A69" w14:textId="77777777" w:rsidR="00331601" w:rsidRPr="00A27D68" w:rsidRDefault="00331601" w:rsidP="00331601">
      <w:pPr>
        <w:pStyle w:val="PRIMERAPLANA"/>
        <w:spacing w:line="360" w:lineRule="auto"/>
        <w:rPr>
          <w:rFonts w:ascii="Times New Roman" w:hAnsi="Times New Roman"/>
          <w:lang w:val="es-ES"/>
        </w:rPr>
      </w:pPr>
      <w:r w:rsidRPr="00A27D68">
        <w:rPr>
          <w:rFonts w:ascii="Times New Roman" w:hAnsi="Times New Roman"/>
          <w:lang w:val="es-ES"/>
        </w:rPr>
        <w:t xml:space="preserve">Se pronostica que en el periodo 2026 a 2029 la inflación sea consistente con el objetivo del Banco de México de 3.0% anual; para 2025 se anticipa una tasa de 3.3% anual, 0.3 </w:t>
      </w:r>
      <w:proofErr w:type="spellStart"/>
      <w:r w:rsidRPr="00A27D68">
        <w:rPr>
          <w:rFonts w:ascii="Times New Roman" w:hAnsi="Times New Roman"/>
          <w:lang w:val="es-ES"/>
        </w:rPr>
        <w:t>pp</w:t>
      </w:r>
      <w:proofErr w:type="spellEnd"/>
      <w:r w:rsidRPr="00A27D68">
        <w:rPr>
          <w:rFonts w:ascii="Times New Roman" w:hAnsi="Times New Roman"/>
          <w:lang w:val="es-ES"/>
        </w:rPr>
        <w:t xml:space="preserve"> por arriba de lo anticipado en el programa, con lo que la tasa de Cetes a 28 días se ubicaría en 7.0% en promedio y a partir de 2026 se encuentre en un nivel de equilibrio de 5.5%. </w:t>
      </w:r>
    </w:p>
    <w:p w14:paraId="63B5D18A" w14:textId="77777777" w:rsidR="00331601" w:rsidRPr="00A27D68" w:rsidRDefault="00331601" w:rsidP="00331601">
      <w:pPr>
        <w:pStyle w:val="PRIMERAPLANA"/>
        <w:spacing w:line="360" w:lineRule="auto"/>
        <w:rPr>
          <w:rFonts w:ascii="Times New Roman" w:hAnsi="Times New Roman"/>
          <w:lang w:val="es-ES"/>
        </w:rPr>
      </w:pPr>
    </w:p>
    <w:p w14:paraId="51347B57" w14:textId="1F8F40BF" w:rsidR="00331601" w:rsidRPr="00A27D68" w:rsidRDefault="00331601" w:rsidP="00331601">
      <w:pPr>
        <w:pStyle w:val="PRIMERAPLANA"/>
        <w:spacing w:line="360" w:lineRule="auto"/>
        <w:rPr>
          <w:rFonts w:ascii="Times New Roman" w:hAnsi="Times New Roman"/>
          <w:lang w:val="es-ES"/>
        </w:rPr>
      </w:pPr>
      <w:r w:rsidRPr="00A27D68">
        <w:rPr>
          <w:rFonts w:ascii="Times New Roman" w:hAnsi="Times New Roman"/>
          <w:lang w:val="es-ES"/>
        </w:rPr>
        <w:t xml:space="preserve">Por su parte, el tipo de cambio registrará una ligera depreciación que es congruente con el tipo de cambio real y la inflación de mediano plazo de </w:t>
      </w:r>
      <w:proofErr w:type="spellStart"/>
      <w:r w:rsidRPr="00A27D68">
        <w:rPr>
          <w:rFonts w:ascii="Times New Roman" w:hAnsi="Times New Roman"/>
          <w:lang w:val="es-ES"/>
        </w:rPr>
        <w:t>E.</w:t>
      </w:r>
      <w:r w:rsidR="005271A7">
        <w:rPr>
          <w:rFonts w:ascii="Times New Roman" w:hAnsi="Times New Roman"/>
          <w:lang w:val="es-ES"/>
        </w:rPr>
        <w:t>E.</w:t>
      </w:r>
      <w:r w:rsidRPr="00A27D68">
        <w:rPr>
          <w:rFonts w:ascii="Times New Roman" w:hAnsi="Times New Roman"/>
          <w:lang w:val="es-ES"/>
        </w:rPr>
        <w:t>U.</w:t>
      </w:r>
      <w:r w:rsidR="005271A7">
        <w:rPr>
          <w:rFonts w:ascii="Times New Roman" w:hAnsi="Times New Roman"/>
          <w:lang w:val="es-ES"/>
        </w:rPr>
        <w:t>U</w:t>
      </w:r>
      <w:proofErr w:type="spellEnd"/>
      <w:r w:rsidRPr="00A27D68">
        <w:rPr>
          <w:rFonts w:ascii="Times New Roman" w:hAnsi="Times New Roman"/>
          <w:lang w:val="es-ES"/>
        </w:rPr>
        <w:t xml:space="preserve">. Además, durante el periodo proyectado, las cuentas externas se mantendrán en niveles sostenibles por lo que el déficit de la cuenta corriente de la balanza de pagos </w:t>
      </w:r>
      <w:r w:rsidR="003F223F" w:rsidRPr="00A27D68">
        <w:rPr>
          <w:rFonts w:ascii="Times New Roman" w:hAnsi="Times New Roman"/>
          <w:lang w:val="es-ES"/>
        </w:rPr>
        <w:t xml:space="preserve">en 2025 se estima en 0.3% y en </w:t>
      </w:r>
      <w:r w:rsidRPr="00A27D68">
        <w:rPr>
          <w:rFonts w:ascii="Times New Roman" w:hAnsi="Times New Roman"/>
          <w:lang w:val="es-ES"/>
        </w:rPr>
        <w:t>el periodo de 202</w:t>
      </w:r>
      <w:r w:rsidR="003F223F" w:rsidRPr="00A27D68">
        <w:rPr>
          <w:rFonts w:ascii="Times New Roman" w:hAnsi="Times New Roman"/>
          <w:lang w:val="es-ES"/>
        </w:rPr>
        <w:t>6</w:t>
      </w:r>
      <w:r w:rsidRPr="00A27D68">
        <w:rPr>
          <w:rFonts w:ascii="Times New Roman" w:hAnsi="Times New Roman"/>
          <w:lang w:val="es-ES"/>
        </w:rPr>
        <w:t xml:space="preserve"> a 2029 será de 1.0% del PIB en promedio</w:t>
      </w:r>
      <w:r w:rsidR="00816F1B" w:rsidRPr="00A27D68">
        <w:rPr>
          <w:rFonts w:ascii="Times New Roman" w:hAnsi="Times New Roman"/>
          <w:lang w:val="es-ES"/>
        </w:rPr>
        <w:t>.</w:t>
      </w:r>
    </w:p>
    <w:p w14:paraId="656C9B22" w14:textId="77777777" w:rsidR="00331601" w:rsidRPr="0092056F" w:rsidRDefault="00331601" w:rsidP="00331601">
      <w:pPr>
        <w:pStyle w:val="PRIMERAPLANA"/>
        <w:spacing w:line="360" w:lineRule="auto"/>
        <w:rPr>
          <w:rFonts w:ascii="Times New Roman" w:hAnsi="Times New Roman"/>
          <w:lang w:val="es-ES"/>
        </w:rPr>
      </w:pPr>
    </w:p>
    <w:p w14:paraId="12886216" w14:textId="3B94329E" w:rsidR="00331601" w:rsidRPr="00A27D68" w:rsidRDefault="00331601" w:rsidP="00331601">
      <w:pPr>
        <w:pStyle w:val="PRIMERAPLANA"/>
        <w:spacing w:line="360" w:lineRule="auto"/>
        <w:rPr>
          <w:rFonts w:ascii="Times New Roman" w:hAnsi="Times New Roman"/>
          <w:lang w:val="es-ES"/>
        </w:rPr>
      </w:pPr>
      <w:r w:rsidRPr="00A27D68">
        <w:rPr>
          <w:rFonts w:ascii="Times New Roman" w:hAnsi="Times New Roman"/>
          <w:lang w:val="es-ES"/>
        </w:rPr>
        <w:lastRenderedPageBreak/>
        <w:t xml:space="preserve">Se prevé </w:t>
      </w:r>
      <w:r w:rsidR="003F223F" w:rsidRPr="00A27D68">
        <w:rPr>
          <w:rFonts w:ascii="Times New Roman" w:hAnsi="Times New Roman"/>
          <w:lang w:val="es-ES"/>
        </w:rPr>
        <w:t xml:space="preserve">que para 2025, el precio de la </w:t>
      </w:r>
      <w:proofErr w:type="spellStart"/>
      <w:r w:rsidR="003F223F" w:rsidRPr="00A27D68">
        <w:rPr>
          <w:rFonts w:ascii="Times New Roman" w:hAnsi="Times New Roman"/>
          <w:lang w:val="es-ES"/>
        </w:rPr>
        <w:t>MME</w:t>
      </w:r>
      <w:proofErr w:type="spellEnd"/>
      <w:r w:rsidR="003F223F" w:rsidRPr="00A27D68">
        <w:rPr>
          <w:rFonts w:ascii="Times New Roman" w:hAnsi="Times New Roman"/>
          <w:lang w:val="es-ES"/>
        </w:rPr>
        <w:t xml:space="preserve"> sea de 58.4 dpb y </w:t>
      </w:r>
      <w:r w:rsidRPr="00A27D68">
        <w:rPr>
          <w:rFonts w:ascii="Times New Roman" w:hAnsi="Times New Roman"/>
          <w:lang w:val="es-ES"/>
        </w:rPr>
        <w:t>un precio promedio de 47.2 dpb en el periodo de 2026 a 2029, el cual es consistente con la dinámica que muestra la curva de futuros en el mes de agosto de 2023. Mientras que, se supone que la plataforma de producción de crudo tendrá una trayectoria de crecimiento moderado en un contexto de maduración de campos petroleros y de nuevos proyectos de exploración que pudieran dar resultados hacia el final del periodo proyectado.</w:t>
      </w:r>
    </w:p>
    <w:p w14:paraId="5A095B40" w14:textId="77777777" w:rsidR="00331601" w:rsidRPr="00A27D68" w:rsidRDefault="00331601" w:rsidP="00BB1FA3">
      <w:pPr>
        <w:pStyle w:val="PRIMERAPLANA"/>
        <w:spacing w:line="360" w:lineRule="auto"/>
        <w:rPr>
          <w:rFonts w:ascii="Times New Roman" w:hAnsi="Times New Roman"/>
          <w:lang w:val="es-ES"/>
        </w:rPr>
      </w:pPr>
    </w:p>
    <w:p w14:paraId="06B5FE73" w14:textId="60D0CEAE" w:rsidR="00BB1FA3" w:rsidRPr="00A27D68" w:rsidRDefault="009B6BC1" w:rsidP="00BB1FA3">
      <w:pPr>
        <w:pStyle w:val="PRIMERAPLANA"/>
        <w:spacing w:line="360" w:lineRule="auto"/>
        <w:rPr>
          <w:rFonts w:ascii="Times New Roman" w:hAnsi="Times New Roman"/>
          <w:lang w:val="es-ES"/>
        </w:rPr>
      </w:pPr>
      <w:r w:rsidRPr="00A27D68">
        <w:rPr>
          <w:rFonts w:ascii="Times New Roman" w:hAnsi="Times New Roman"/>
          <w:lang w:val="es-ES"/>
        </w:rPr>
        <w:t>L</w:t>
      </w:r>
      <w:r w:rsidR="00BB1FA3" w:rsidRPr="00A27D68">
        <w:rPr>
          <w:rFonts w:ascii="Times New Roman" w:hAnsi="Times New Roman"/>
          <w:lang w:val="es-ES"/>
        </w:rPr>
        <w:t xml:space="preserve">a presente Iniciativa de Ley </w:t>
      </w:r>
      <w:r w:rsidRPr="00A27D68">
        <w:rPr>
          <w:rFonts w:ascii="Times New Roman" w:hAnsi="Times New Roman"/>
          <w:lang w:val="es-ES"/>
        </w:rPr>
        <w:t xml:space="preserve">se presenta </w:t>
      </w:r>
      <w:r w:rsidR="00BB1FA3" w:rsidRPr="00A27D68">
        <w:rPr>
          <w:rFonts w:ascii="Times New Roman" w:hAnsi="Times New Roman"/>
          <w:lang w:val="es-ES"/>
        </w:rPr>
        <w:t>en el formato aprobado por el Consejo Nacional de Armonizaci</w:t>
      </w:r>
      <w:r w:rsidR="00BB1FA3" w:rsidRPr="00A27D68">
        <w:rPr>
          <w:rFonts w:ascii="Times New Roman" w:hAnsi="Times New Roman" w:hint="eastAsia"/>
          <w:lang w:val="es-ES"/>
        </w:rPr>
        <w:t>ó</w:t>
      </w:r>
      <w:r w:rsidR="00BB1FA3" w:rsidRPr="00A27D68">
        <w:rPr>
          <w:rFonts w:ascii="Times New Roman" w:hAnsi="Times New Roman"/>
          <w:lang w:val="es-ES"/>
        </w:rPr>
        <w:t>n Contable (CONAC), de conformidad con</w:t>
      </w:r>
      <w:r w:rsidR="00BB1FA3" w:rsidRPr="008D5C06">
        <w:rPr>
          <w:rFonts w:cs="Arial"/>
          <w:bCs/>
          <w:sz w:val="24"/>
          <w:szCs w:val="24"/>
          <w:lang w:val="es-MX"/>
        </w:rPr>
        <w:t xml:space="preserve"> </w:t>
      </w:r>
      <w:r w:rsidR="00BB1FA3" w:rsidRPr="00A27D68">
        <w:rPr>
          <w:rFonts w:ascii="Times New Roman" w:hAnsi="Times New Roman"/>
          <w:lang w:val="es-ES"/>
        </w:rPr>
        <w:t>las Normas emitidas por este organismo, en t</w:t>
      </w:r>
      <w:r w:rsidR="00BB1FA3" w:rsidRPr="00A27D68">
        <w:rPr>
          <w:rFonts w:ascii="Times New Roman" w:hAnsi="Times New Roman" w:hint="eastAsia"/>
          <w:lang w:val="es-ES"/>
        </w:rPr>
        <w:t>é</w:t>
      </w:r>
      <w:r w:rsidR="00BB1FA3" w:rsidRPr="00A27D68">
        <w:rPr>
          <w:rFonts w:ascii="Times New Roman" w:hAnsi="Times New Roman"/>
          <w:lang w:val="es-ES"/>
        </w:rPr>
        <w:t>rminos de lo dispuesto por los art</w:t>
      </w:r>
      <w:r w:rsidR="00BB1FA3" w:rsidRPr="00A27D68">
        <w:rPr>
          <w:rFonts w:ascii="Times New Roman" w:hAnsi="Times New Roman" w:hint="eastAsia"/>
          <w:lang w:val="es-ES"/>
        </w:rPr>
        <w:t>í</w:t>
      </w:r>
      <w:r w:rsidR="00BB1FA3" w:rsidRPr="00A27D68">
        <w:rPr>
          <w:rFonts w:ascii="Times New Roman" w:hAnsi="Times New Roman"/>
          <w:lang w:val="es-ES"/>
        </w:rPr>
        <w:t xml:space="preserve">culos 9, fracciones I y IX; 14 y 61 de la Ley General de Contabilidad Gubernamental, donde se desglosan los rubros e importes que el Estado estima percibir de conformidad con el Clasificador por Rubro de Ingresos. </w:t>
      </w:r>
    </w:p>
    <w:p w14:paraId="0EEF34CF" w14:textId="77777777" w:rsidR="00BB1FA3" w:rsidRPr="0092056F" w:rsidRDefault="00BB1FA3" w:rsidP="00BB1FA3">
      <w:pPr>
        <w:pStyle w:val="PRIMERAPLANA"/>
        <w:spacing w:line="360" w:lineRule="auto"/>
        <w:rPr>
          <w:rFonts w:ascii="Times New Roman" w:hAnsi="Times New Roman"/>
          <w:lang w:val="es-ES"/>
        </w:rPr>
      </w:pPr>
    </w:p>
    <w:p w14:paraId="5F3D2CA7" w14:textId="781D1534" w:rsidR="00BB1FA3" w:rsidRPr="00A27D68" w:rsidRDefault="00BB1FA3" w:rsidP="00BB1FA3">
      <w:pPr>
        <w:spacing w:line="360" w:lineRule="auto"/>
        <w:jc w:val="both"/>
        <w:rPr>
          <w:sz w:val="20"/>
          <w:szCs w:val="20"/>
          <w:lang w:val="es-ES"/>
        </w:rPr>
      </w:pPr>
      <w:r w:rsidRPr="00A27D68">
        <w:rPr>
          <w:sz w:val="20"/>
          <w:szCs w:val="20"/>
          <w:lang w:val="es-ES"/>
        </w:rPr>
        <w:t xml:space="preserve">En el siguiente cuadro se presentan las perspectivas de finanzas públicas de mediano plazo para el Estado de Tlaxcala, tomando como </w:t>
      </w:r>
      <w:r w:rsidR="003F223F" w:rsidRPr="00A27D68">
        <w:rPr>
          <w:sz w:val="20"/>
          <w:szCs w:val="20"/>
          <w:lang w:val="es-ES"/>
        </w:rPr>
        <w:t xml:space="preserve">base </w:t>
      </w:r>
      <w:r w:rsidR="009B6BC1" w:rsidRPr="00A27D68">
        <w:rPr>
          <w:sz w:val="20"/>
          <w:szCs w:val="20"/>
          <w:lang w:val="es-ES"/>
        </w:rPr>
        <w:t>las proyecciones económicas previstas por la Secretaría de Hacienda y Crédito Público (SHCP), en el Documento Relativo al Cumplimiento de las Disposiciones contenidas en el artículo 42, fracción I, de la Ley Federal de Presupuesto y Responsabilidad Hacendaria (Pre-Criterios 2025)</w:t>
      </w:r>
      <w:r w:rsidR="003F223F" w:rsidRPr="00A27D68">
        <w:rPr>
          <w:sz w:val="20"/>
          <w:szCs w:val="20"/>
          <w:lang w:val="es-ES"/>
        </w:rPr>
        <w:t xml:space="preserve"> y en los Criterios Generales de Política Económica para la Iniciativa de Ley de Ingresos y el Proyecto de Presupuesto de Egresos de la Federación correspondientes al Ejercicio Fiscal 2024</w:t>
      </w:r>
      <w:r w:rsidR="009B6BC1" w:rsidRPr="00A27D68">
        <w:rPr>
          <w:sz w:val="20"/>
          <w:szCs w:val="20"/>
          <w:lang w:val="es-ES"/>
        </w:rPr>
        <w:t>.</w:t>
      </w:r>
    </w:p>
    <w:p w14:paraId="48E6E38D" w14:textId="77777777" w:rsidR="00BB1FA3" w:rsidRPr="0092056F" w:rsidRDefault="00BB1FA3" w:rsidP="0092056F">
      <w:pPr>
        <w:pStyle w:val="PRIMERAPLANA"/>
        <w:spacing w:line="360" w:lineRule="auto"/>
        <w:rPr>
          <w:rFonts w:ascii="Times New Roman" w:hAnsi="Times New Roman"/>
          <w:lang w:val="es-ES"/>
        </w:rPr>
      </w:pPr>
    </w:p>
    <w:p w14:paraId="2739730D" w14:textId="35E7F7D9" w:rsidR="00D01383" w:rsidRDefault="00D01383" w:rsidP="00BB1FA3">
      <w:pPr>
        <w:spacing w:line="360" w:lineRule="auto"/>
        <w:jc w:val="both"/>
        <w:rPr>
          <w:rFonts w:ascii="Arial" w:hAnsi="Arial" w:cs="Arial"/>
        </w:rPr>
      </w:pPr>
      <w:r w:rsidRPr="00D01383">
        <w:rPr>
          <w:noProof/>
        </w:rPr>
        <w:lastRenderedPageBreak/>
        <w:drawing>
          <wp:inline distT="0" distB="0" distL="0" distR="0" wp14:anchorId="35443029" wp14:editId="708AF1C8">
            <wp:extent cx="5179695" cy="4499610"/>
            <wp:effectExtent l="0" t="0" r="1905" b="0"/>
            <wp:docPr id="11318232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79695" cy="4499610"/>
                    </a:xfrm>
                    <a:prstGeom prst="rect">
                      <a:avLst/>
                    </a:prstGeom>
                    <a:noFill/>
                    <a:ln>
                      <a:noFill/>
                    </a:ln>
                  </pic:spPr>
                </pic:pic>
              </a:graphicData>
            </a:graphic>
          </wp:inline>
        </w:drawing>
      </w:r>
    </w:p>
    <w:p w14:paraId="10BC8AAB" w14:textId="77777777" w:rsidR="00BB1FA3" w:rsidRPr="0092056F" w:rsidRDefault="00BB1FA3" w:rsidP="0092056F">
      <w:pPr>
        <w:pStyle w:val="PRIMERAPLANA"/>
        <w:spacing w:line="360" w:lineRule="auto"/>
        <w:rPr>
          <w:rFonts w:ascii="Times New Roman" w:hAnsi="Times New Roman"/>
          <w:lang w:val="es-ES"/>
        </w:rPr>
      </w:pPr>
    </w:p>
    <w:p w14:paraId="524264C7" w14:textId="77777777" w:rsidR="003F223F" w:rsidRPr="00A27D68" w:rsidRDefault="003F223F" w:rsidP="00A27D68">
      <w:pPr>
        <w:spacing w:line="360" w:lineRule="auto"/>
        <w:jc w:val="both"/>
        <w:rPr>
          <w:sz w:val="20"/>
          <w:szCs w:val="20"/>
          <w:lang w:val="es-ES"/>
        </w:rPr>
      </w:pPr>
      <w:r w:rsidRPr="00A27D68">
        <w:rPr>
          <w:sz w:val="20"/>
          <w:szCs w:val="20"/>
          <w:lang w:val="es-ES"/>
        </w:rPr>
        <w:t>Es por lo anterior que, los objetivos del Gobierno del Estado en materia de planeaci</w:t>
      </w:r>
      <w:r w:rsidRPr="00A27D68">
        <w:rPr>
          <w:rFonts w:hint="eastAsia"/>
          <w:sz w:val="20"/>
          <w:szCs w:val="20"/>
          <w:lang w:val="es-ES"/>
        </w:rPr>
        <w:t>ó</w:t>
      </w:r>
      <w:r w:rsidRPr="00A27D68">
        <w:rPr>
          <w:sz w:val="20"/>
          <w:szCs w:val="20"/>
          <w:lang w:val="es-ES"/>
        </w:rPr>
        <w:t>n, programaci</w:t>
      </w:r>
      <w:r w:rsidRPr="00A27D68">
        <w:rPr>
          <w:rFonts w:hint="eastAsia"/>
          <w:sz w:val="20"/>
          <w:szCs w:val="20"/>
          <w:lang w:val="es-ES"/>
        </w:rPr>
        <w:t>ó</w:t>
      </w:r>
      <w:r w:rsidRPr="00A27D68">
        <w:rPr>
          <w:sz w:val="20"/>
          <w:szCs w:val="20"/>
          <w:lang w:val="es-ES"/>
        </w:rPr>
        <w:t>n y presupuestaci</w:t>
      </w:r>
      <w:r w:rsidRPr="00A27D68">
        <w:rPr>
          <w:rFonts w:hint="eastAsia"/>
          <w:sz w:val="20"/>
          <w:szCs w:val="20"/>
          <w:lang w:val="es-ES"/>
        </w:rPr>
        <w:t>ó</w:t>
      </w:r>
      <w:r w:rsidRPr="00A27D68">
        <w:rPr>
          <w:sz w:val="20"/>
          <w:szCs w:val="20"/>
          <w:lang w:val="es-ES"/>
        </w:rPr>
        <w:t>n, consideran metas en ingresos prudentes y realistas teniendo el reto de aumentar la recaudación fiscal, para generar los recursos necesarios que financien el gasto público y lograr un balance presupuestario sostenible.</w:t>
      </w:r>
    </w:p>
    <w:p w14:paraId="3682E015" w14:textId="77777777" w:rsidR="003F223F" w:rsidRPr="0092056F" w:rsidRDefault="003F223F" w:rsidP="0092056F">
      <w:pPr>
        <w:pStyle w:val="PRIMERAPLANA"/>
        <w:spacing w:line="360" w:lineRule="auto"/>
        <w:rPr>
          <w:rFonts w:ascii="Times New Roman" w:hAnsi="Times New Roman"/>
          <w:lang w:val="es-ES"/>
        </w:rPr>
      </w:pPr>
    </w:p>
    <w:p w14:paraId="0E65D36C" w14:textId="751842E7" w:rsidR="00784FA4" w:rsidRPr="0092056F" w:rsidRDefault="00784FA4" w:rsidP="00784FA4">
      <w:pPr>
        <w:pStyle w:val="PRIMERAPLANA"/>
        <w:numPr>
          <w:ilvl w:val="0"/>
          <w:numId w:val="8"/>
        </w:numPr>
        <w:spacing w:line="360" w:lineRule="auto"/>
        <w:ind w:left="567" w:hanging="567"/>
        <w:rPr>
          <w:rFonts w:ascii="Times New Roman" w:hAnsi="Times New Roman"/>
          <w:b/>
          <w:lang w:val="es-MX"/>
        </w:rPr>
      </w:pPr>
      <w:r w:rsidRPr="0092056F">
        <w:rPr>
          <w:rFonts w:ascii="Times New Roman" w:hAnsi="Times New Roman"/>
          <w:b/>
          <w:lang w:val="es-MX"/>
        </w:rPr>
        <w:t>RIESGOS FISCALES</w:t>
      </w:r>
    </w:p>
    <w:p w14:paraId="06AF9CCA" w14:textId="77777777" w:rsidR="00BB1FA3" w:rsidRPr="0092056F" w:rsidRDefault="00BB1FA3" w:rsidP="0092056F">
      <w:pPr>
        <w:pStyle w:val="PRIMERAPLANA"/>
        <w:spacing w:line="360" w:lineRule="auto"/>
        <w:rPr>
          <w:rFonts w:ascii="Times New Roman" w:hAnsi="Times New Roman"/>
          <w:lang w:val="es-ES"/>
        </w:rPr>
      </w:pPr>
    </w:p>
    <w:p w14:paraId="7612BD53" w14:textId="77777777" w:rsidR="00324AB4" w:rsidRPr="00A27D68" w:rsidRDefault="00324AB4" w:rsidP="00324AB4">
      <w:pPr>
        <w:spacing w:line="360" w:lineRule="auto"/>
        <w:jc w:val="both"/>
        <w:rPr>
          <w:sz w:val="20"/>
          <w:szCs w:val="20"/>
          <w:lang w:val="es-ES"/>
        </w:rPr>
      </w:pPr>
      <w:r w:rsidRPr="00A27D68">
        <w:rPr>
          <w:sz w:val="20"/>
          <w:szCs w:val="20"/>
          <w:lang w:val="es-ES"/>
        </w:rPr>
        <w:t xml:space="preserve">Considerando los riesgos descritos en el marco macroeconómico, se tienen considerados también ciertos riesgos relevantes para las finanzas públicas estatales que pueden impactar negativamente en </w:t>
      </w:r>
      <w:r w:rsidRPr="00A27D68">
        <w:rPr>
          <w:sz w:val="20"/>
          <w:szCs w:val="20"/>
          <w:lang w:val="es-ES"/>
        </w:rPr>
        <w:lastRenderedPageBreak/>
        <w:t>la obtención de los ingresos tanto de origen federal como estatal para el Ejercicio Fiscal 2025, mismos que se describen a continuación:</w:t>
      </w:r>
    </w:p>
    <w:p w14:paraId="5A4573D4" w14:textId="77777777" w:rsidR="001C6D5B" w:rsidRPr="0092056F" w:rsidRDefault="001C6D5B" w:rsidP="0092056F">
      <w:pPr>
        <w:pStyle w:val="PRIMERAPLANA"/>
        <w:spacing w:line="360" w:lineRule="auto"/>
        <w:rPr>
          <w:rFonts w:ascii="Times New Roman" w:hAnsi="Times New Roman"/>
          <w:lang w:val="es-ES"/>
        </w:rPr>
      </w:pPr>
    </w:p>
    <w:p w14:paraId="6D251151" w14:textId="5F8F05CF" w:rsidR="001200A0" w:rsidRPr="0092056F" w:rsidRDefault="00186471" w:rsidP="001200A0">
      <w:pPr>
        <w:spacing w:line="360" w:lineRule="auto"/>
        <w:jc w:val="both"/>
        <w:rPr>
          <w:b/>
          <w:sz w:val="20"/>
          <w:szCs w:val="20"/>
        </w:rPr>
      </w:pPr>
      <w:r w:rsidRPr="0092056F">
        <w:rPr>
          <w:b/>
          <w:sz w:val="20"/>
          <w:szCs w:val="20"/>
        </w:rPr>
        <w:t>a</w:t>
      </w:r>
      <w:r w:rsidR="001200A0" w:rsidRPr="0092056F">
        <w:rPr>
          <w:b/>
          <w:sz w:val="20"/>
          <w:szCs w:val="20"/>
        </w:rPr>
        <w:t>. Pensiones y Jubilaciones</w:t>
      </w:r>
    </w:p>
    <w:p w14:paraId="421653A0" w14:textId="77777777" w:rsidR="001200A0" w:rsidRPr="0092056F" w:rsidRDefault="001200A0" w:rsidP="0092056F">
      <w:pPr>
        <w:pStyle w:val="PRIMERAPLANA"/>
        <w:spacing w:line="360" w:lineRule="auto"/>
        <w:rPr>
          <w:rFonts w:ascii="Times New Roman" w:hAnsi="Times New Roman"/>
          <w:lang w:val="es-ES"/>
        </w:rPr>
      </w:pPr>
    </w:p>
    <w:p w14:paraId="6D92FD0F" w14:textId="77777777" w:rsidR="001200A0" w:rsidRPr="00A27D68" w:rsidRDefault="001200A0" w:rsidP="001200A0">
      <w:pPr>
        <w:spacing w:line="360" w:lineRule="auto"/>
        <w:jc w:val="both"/>
        <w:rPr>
          <w:sz w:val="20"/>
          <w:szCs w:val="20"/>
          <w:lang w:val="es-ES"/>
        </w:rPr>
      </w:pPr>
      <w:r w:rsidRPr="00A27D68">
        <w:rPr>
          <w:sz w:val="20"/>
          <w:szCs w:val="20"/>
          <w:lang w:val="es-ES"/>
        </w:rPr>
        <w:t>El flujo de ingresos presente o futuro de una familia puede verse interrumpido por la materialización de los riesgos siguientes: la edad avanzada, la cesantía en edad avanzada, la muerte prematura, los accidentes y las enfermedades que causan la invalidez o incapacidad de seguir trabajando. Los sistemas de pensiones tienen como objetivo proteger el flujo de ingresos de un trabajador y su familia. El Sistema de Pensiones del Estado, desarrolló un esquema de reforma a las pensiones que permitirá, en el largo plazo, garantizar el pago de las mismas, respetando los plazos para las jubilaciones.</w:t>
      </w:r>
    </w:p>
    <w:p w14:paraId="3B0323C8" w14:textId="77777777" w:rsidR="001200A0" w:rsidRPr="00A27D68" w:rsidRDefault="001200A0" w:rsidP="001200A0">
      <w:pPr>
        <w:spacing w:line="360" w:lineRule="auto"/>
        <w:jc w:val="both"/>
        <w:rPr>
          <w:sz w:val="20"/>
          <w:szCs w:val="20"/>
          <w:lang w:val="es-ES"/>
        </w:rPr>
      </w:pPr>
    </w:p>
    <w:p w14:paraId="028088E6" w14:textId="77777777" w:rsidR="001200A0" w:rsidRPr="00A27D68" w:rsidRDefault="001200A0" w:rsidP="001200A0">
      <w:pPr>
        <w:spacing w:line="360" w:lineRule="auto"/>
        <w:jc w:val="both"/>
        <w:rPr>
          <w:sz w:val="20"/>
          <w:szCs w:val="20"/>
          <w:lang w:val="es-ES"/>
        </w:rPr>
      </w:pPr>
      <w:r w:rsidRPr="00A27D68">
        <w:rPr>
          <w:sz w:val="20"/>
          <w:szCs w:val="20"/>
          <w:lang w:val="es-ES"/>
        </w:rPr>
        <w:t>Con las reformas estructurales efectuadas, se garantiza a los jubilados y pensionados el pago puntual de sus pensiones, otorgándoles seguridad económica, y conservar sus derechos de la Ley anterior. Entre las principales reformas efectuadas, tenemos:</w:t>
      </w:r>
    </w:p>
    <w:p w14:paraId="18109FD9" w14:textId="77777777" w:rsidR="001200A0" w:rsidRPr="0092056F" w:rsidRDefault="001200A0" w:rsidP="0092056F">
      <w:pPr>
        <w:pStyle w:val="PRIMERAPLANA"/>
        <w:spacing w:line="360" w:lineRule="auto"/>
        <w:rPr>
          <w:rFonts w:ascii="Times New Roman" w:hAnsi="Times New Roman"/>
          <w:lang w:val="es-ES"/>
        </w:rPr>
      </w:pPr>
    </w:p>
    <w:p w14:paraId="50D0F577" w14:textId="77777777" w:rsidR="001200A0" w:rsidRPr="00A27D68" w:rsidRDefault="001200A0" w:rsidP="00CA0BE0">
      <w:pPr>
        <w:pStyle w:val="Prrafodelista"/>
        <w:numPr>
          <w:ilvl w:val="0"/>
          <w:numId w:val="10"/>
        </w:numPr>
        <w:spacing w:line="360" w:lineRule="auto"/>
        <w:ind w:left="709" w:hanging="284"/>
        <w:jc w:val="both"/>
        <w:rPr>
          <w:sz w:val="20"/>
          <w:szCs w:val="20"/>
        </w:rPr>
      </w:pPr>
      <w:r w:rsidRPr="00A27D68">
        <w:rPr>
          <w:sz w:val="20"/>
          <w:szCs w:val="20"/>
        </w:rPr>
        <w:t xml:space="preserve">Se aumentaron las aportaciones, ya que estas hubiesen sido suficientes para financiar las jubilaciones de los inactivos, pero no para pagar a los nuevos jubilados; </w:t>
      </w:r>
    </w:p>
    <w:p w14:paraId="7B65B875" w14:textId="77777777" w:rsidR="001200A0" w:rsidRPr="00A27D68" w:rsidRDefault="001200A0" w:rsidP="00A27D68">
      <w:pPr>
        <w:spacing w:line="360" w:lineRule="auto"/>
        <w:ind w:left="568" w:hanging="142"/>
        <w:jc w:val="both"/>
        <w:rPr>
          <w:sz w:val="20"/>
          <w:szCs w:val="20"/>
        </w:rPr>
      </w:pPr>
    </w:p>
    <w:p w14:paraId="086265BB" w14:textId="77777777" w:rsidR="001200A0" w:rsidRPr="00A27D68" w:rsidRDefault="001200A0" w:rsidP="00A27D68">
      <w:pPr>
        <w:pStyle w:val="Prrafodelista"/>
        <w:numPr>
          <w:ilvl w:val="0"/>
          <w:numId w:val="10"/>
        </w:numPr>
        <w:spacing w:line="360" w:lineRule="auto"/>
        <w:ind w:left="568" w:hanging="142"/>
        <w:jc w:val="both"/>
        <w:rPr>
          <w:sz w:val="20"/>
          <w:szCs w:val="20"/>
        </w:rPr>
      </w:pPr>
      <w:r w:rsidRPr="00A27D68">
        <w:rPr>
          <w:sz w:val="20"/>
          <w:szCs w:val="20"/>
        </w:rPr>
        <w:t>Se aumenta la edad promedio de jubilación para hombres y mujeres, y</w:t>
      </w:r>
    </w:p>
    <w:p w14:paraId="41E568E9" w14:textId="77777777" w:rsidR="001200A0" w:rsidRPr="00A27D68" w:rsidRDefault="001200A0" w:rsidP="00A27D68">
      <w:pPr>
        <w:spacing w:line="360" w:lineRule="auto"/>
        <w:ind w:left="568" w:hanging="142"/>
        <w:jc w:val="both"/>
        <w:rPr>
          <w:sz w:val="20"/>
          <w:szCs w:val="20"/>
        </w:rPr>
      </w:pPr>
    </w:p>
    <w:p w14:paraId="18F69268" w14:textId="77777777" w:rsidR="001200A0" w:rsidRPr="00A27D68" w:rsidRDefault="001200A0" w:rsidP="00A27D68">
      <w:pPr>
        <w:pStyle w:val="Prrafodelista"/>
        <w:numPr>
          <w:ilvl w:val="0"/>
          <w:numId w:val="10"/>
        </w:numPr>
        <w:spacing w:line="360" w:lineRule="auto"/>
        <w:ind w:left="568" w:hanging="142"/>
        <w:jc w:val="both"/>
        <w:rPr>
          <w:sz w:val="20"/>
          <w:szCs w:val="20"/>
        </w:rPr>
      </w:pPr>
      <w:r w:rsidRPr="00A27D68">
        <w:rPr>
          <w:sz w:val="20"/>
          <w:szCs w:val="20"/>
        </w:rPr>
        <w:t>Se establecen cuentas individuales para los nuevos afiliados.</w:t>
      </w:r>
    </w:p>
    <w:p w14:paraId="465B5880" w14:textId="77777777" w:rsidR="001200A0" w:rsidRPr="00A27D68" w:rsidRDefault="001200A0" w:rsidP="00A27D68">
      <w:pPr>
        <w:spacing w:line="360" w:lineRule="auto"/>
        <w:ind w:left="142"/>
        <w:jc w:val="both"/>
        <w:rPr>
          <w:sz w:val="20"/>
          <w:szCs w:val="20"/>
        </w:rPr>
      </w:pPr>
    </w:p>
    <w:p w14:paraId="395F1399" w14:textId="77777777" w:rsidR="001200A0" w:rsidRPr="00A27D68" w:rsidRDefault="001200A0" w:rsidP="00A27D68">
      <w:pPr>
        <w:spacing w:line="360" w:lineRule="auto"/>
        <w:ind w:left="142"/>
        <w:jc w:val="both"/>
      </w:pPr>
      <w:r w:rsidRPr="00A27D68">
        <w:rPr>
          <w:sz w:val="20"/>
          <w:szCs w:val="20"/>
        </w:rPr>
        <w:t>Con estas reformas al Sistema Estatal de Pensiones y a los servicios médicos se buscó impulsar mecanismos que incentivaran su capitalización, adicionalmente, se establecieron nuevos esquemas para el otorgamiento de créditos, fortaleciendo el régimen de inversión de los recursos pensionarios de los trabajadores. Por último, se buscó la consolidación del sistema de cuentas individuales de aportación, siendo obligatoria para los trabajadores de nuevo ingreso.</w:t>
      </w:r>
    </w:p>
    <w:p w14:paraId="0F7F9A0B" w14:textId="77777777" w:rsidR="001200A0" w:rsidRDefault="001200A0" w:rsidP="0092056F">
      <w:pPr>
        <w:pStyle w:val="PRIMERAPLANA"/>
        <w:spacing w:line="360" w:lineRule="auto"/>
        <w:rPr>
          <w:rFonts w:ascii="Times New Roman" w:hAnsi="Times New Roman"/>
          <w:lang w:val="es-ES"/>
        </w:rPr>
      </w:pPr>
    </w:p>
    <w:p w14:paraId="745BB046" w14:textId="77777777" w:rsidR="00307BBE" w:rsidRDefault="00307BBE" w:rsidP="001200A0">
      <w:pPr>
        <w:spacing w:line="360" w:lineRule="auto"/>
        <w:jc w:val="both"/>
        <w:rPr>
          <w:b/>
          <w:sz w:val="20"/>
          <w:szCs w:val="20"/>
        </w:rPr>
      </w:pPr>
    </w:p>
    <w:p w14:paraId="4C0912F2" w14:textId="77777777" w:rsidR="00307BBE" w:rsidRDefault="00307BBE" w:rsidP="001200A0">
      <w:pPr>
        <w:spacing w:line="360" w:lineRule="auto"/>
        <w:jc w:val="both"/>
        <w:rPr>
          <w:b/>
          <w:sz w:val="20"/>
          <w:szCs w:val="20"/>
        </w:rPr>
      </w:pPr>
    </w:p>
    <w:p w14:paraId="1AB55D68" w14:textId="77777777" w:rsidR="00307BBE" w:rsidRDefault="00307BBE" w:rsidP="001200A0">
      <w:pPr>
        <w:spacing w:line="360" w:lineRule="auto"/>
        <w:jc w:val="both"/>
        <w:rPr>
          <w:b/>
          <w:sz w:val="20"/>
          <w:szCs w:val="20"/>
        </w:rPr>
      </w:pPr>
    </w:p>
    <w:p w14:paraId="2D455A16" w14:textId="1328AE5A" w:rsidR="001200A0" w:rsidRPr="0092056F" w:rsidRDefault="00186471" w:rsidP="001200A0">
      <w:pPr>
        <w:spacing w:line="360" w:lineRule="auto"/>
        <w:jc w:val="both"/>
        <w:rPr>
          <w:b/>
          <w:sz w:val="20"/>
          <w:szCs w:val="20"/>
        </w:rPr>
      </w:pPr>
      <w:r w:rsidRPr="0092056F">
        <w:rPr>
          <w:b/>
          <w:sz w:val="20"/>
          <w:szCs w:val="20"/>
        </w:rPr>
        <w:lastRenderedPageBreak/>
        <w:t>b</w:t>
      </w:r>
      <w:r w:rsidR="001200A0" w:rsidRPr="0092056F">
        <w:rPr>
          <w:b/>
          <w:sz w:val="20"/>
          <w:szCs w:val="20"/>
        </w:rPr>
        <w:t>. Deuda Pública</w:t>
      </w:r>
    </w:p>
    <w:p w14:paraId="589DB969" w14:textId="77777777" w:rsidR="001200A0" w:rsidRPr="0092056F" w:rsidRDefault="001200A0" w:rsidP="0092056F">
      <w:pPr>
        <w:pStyle w:val="PRIMERAPLANA"/>
        <w:spacing w:line="360" w:lineRule="auto"/>
        <w:rPr>
          <w:rFonts w:ascii="Times New Roman" w:hAnsi="Times New Roman"/>
          <w:lang w:val="es-ES"/>
        </w:rPr>
      </w:pPr>
    </w:p>
    <w:p w14:paraId="35DECC8F" w14:textId="77777777" w:rsidR="001200A0" w:rsidRPr="00A27D68" w:rsidRDefault="001200A0" w:rsidP="001200A0">
      <w:pPr>
        <w:spacing w:line="360" w:lineRule="auto"/>
        <w:jc w:val="both"/>
        <w:rPr>
          <w:sz w:val="20"/>
          <w:szCs w:val="20"/>
        </w:rPr>
      </w:pPr>
      <w:r w:rsidRPr="00A27D68">
        <w:rPr>
          <w:sz w:val="20"/>
          <w:szCs w:val="20"/>
        </w:rPr>
        <w:t>Desde el inicio de esta administración, se ha mantenido en el Estado de Tlaxcala una Política de Deuda que ha sido ejemplo a nivel nacional, observando principios de disciplina y responsabilidad presupuestaria, lo que ha ubicado a la Entidad con un 0% como porcentaje del PIB Estatal en nivel de endeudamiento, siendo el único Estado a nivel nacional que no es objeto de la medición del Sistema de Alertas, toda vez que no cuenta con Financiamientos y Obligaciones inscritos en el Registro Público Único. Sin embargo, no se desestima en el mediano plazo, la posibilidad de la contratación de deuda para el financiamiento del gasto de inversión, considerando a nivel nacional el deterioro de los resultados fiscales se ha visto incrementada, lo que podría conducir al requerimiento de recursos para mejorar los niveles de liquidez contando con el asesoramiento de la banca de desarrollo, para tomar las mejores decisiones en cuestiones de contratación de financiamientos.</w:t>
      </w:r>
    </w:p>
    <w:p w14:paraId="3F5A5481" w14:textId="77777777" w:rsidR="001200A0" w:rsidRPr="0092056F" w:rsidRDefault="001200A0" w:rsidP="0092056F">
      <w:pPr>
        <w:pStyle w:val="PRIMERAPLANA"/>
        <w:spacing w:line="360" w:lineRule="auto"/>
        <w:rPr>
          <w:rFonts w:ascii="Times New Roman" w:hAnsi="Times New Roman"/>
          <w:lang w:val="es-ES"/>
        </w:rPr>
      </w:pPr>
    </w:p>
    <w:p w14:paraId="0768A871" w14:textId="77C06B49" w:rsidR="001200A0" w:rsidRPr="0092056F" w:rsidRDefault="00186471" w:rsidP="001200A0">
      <w:pPr>
        <w:spacing w:line="360" w:lineRule="auto"/>
        <w:jc w:val="both"/>
        <w:rPr>
          <w:b/>
          <w:sz w:val="20"/>
          <w:szCs w:val="20"/>
        </w:rPr>
      </w:pPr>
      <w:r w:rsidRPr="0092056F">
        <w:rPr>
          <w:b/>
          <w:sz w:val="20"/>
          <w:szCs w:val="20"/>
        </w:rPr>
        <w:t>c</w:t>
      </w:r>
      <w:r w:rsidR="001200A0" w:rsidRPr="0092056F">
        <w:rPr>
          <w:b/>
          <w:sz w:val="20"/>
          <w:szCs w:val="20"/>
        </w:rPr>
        <w:t>. Menor crecimiento económico</w:t>
      </w:r>
    </w:p>
    <w:p w14:paraId="5512A6C7" w14:textId="77777777" w:rsidR="001200A0" w:rsidRPr="0092056F" w:rsidRDefault="001200A0" w:rsidP="0092056F">
      <w:pPr>
        <w:pStyle w:val="PRIMERAPLANA"/>
        <w:spacing w:line="360" w:lineRule="auto"/>
        <w:rPr>
          <w:rFonts w:ascii="Times New Roman" w:hAnsi="Times New Roman"/>
          <w:lang w:val="es-ES"/>
        </w:rPr>
      </w:pPr>
    </w:p>
    <w:p w14:paraId="4795152E" w14:textId="77777777" w:rsidR="001200A0" w:rsidRPr="00A27D68" w:rsidRDefault="001200A0" w:rsidP="00A27D68">
      <w:pPr>
        <w:spacing w:line="360" w:lineRule="auto"/>
        <w:jc w:val="both"/>
        <w:rPr>
          <w:sz w:val="20"/>
          <w:szCs w:val="20"/>
          <w:lang w:val="es-ES"/>
        </w:rPr>
      </w:pPr>
      <w:r w:rsidRPr="00A27D68">
        <w:rPr>
          <w:sz w:val="20"/>
          <w:szCs w:val="20"/>
          <w:lang w:val="es-ES"/>
        </w:rPr>
        <w:t>Para contener este riesgo, el Gobierno del Estado ha llevado a cabo una serie de acciones, entre las que encontramos una mayor promoción en el ámbito local e internacional de la inversión pública y privada, así como de las actividades turísticas, la incorporación de contribuyentes informales a la formalidad, intensificar las acciones de fiscalización y la recaudación de contribuciones locales, para incentivar la actividad económica; en donde el consumo privado, fortalezca el mercado interno.</w:t>
      </w:r>
    </w:p>
    <w:p w14:paraId="27E7FFBD" w14:textId="77777777" w:rsidR="00A27D68" w:rsidRPr="0092056F" w:rsidRDefault="00A27D68" w:rsidP="0092056F">
      <w:pPr>
        <w:pStyle w:val="PRIMERAPLANA"/>
        <w:spacing w:line="360" w:lineRule="auto"/>
        <w:rPr>
          <w:rFonts w:ascii="Times New Roman" w:hAnsi="Times New Roman"/>
          <w:lang w:val="es-ES"/>
        </w:rPr>
      </w:pPr>
    </w:p>
    <w:p w14:paraId="109D4407" w14:textId="24AB6BFF" w:rsidR="006E2945" w:rsidRPr="00906252" w:rsidRDefault="006E2945" w:rsidP="006E2945">
      <w:pPr>
        <w:pStyle w:val="PRIMERAPLANA"/>
        <w:numPr>
          <w:ilvl w:val="0"/>
          <w:numId w:val="8"/>
        </w:numPr>
        <w:spacing w:line="360" w:lineRule="auto"/>
        <w:ind w:left="567" w:hanging="567"/>
        <w:rPr>
          <w:rFonts w:ascii="Times New Roman" w:hAnsi="Times New Roman"/>
          <w:b/>
          <w:lang w:val="es-MX"/>
        </w:rPr>
      </w:pPr>
      <w:r w:rsidRPr="00906252">
        <w:rPr>
          <w:rFonts w:ascii="Times New Roman" w:hAnsi="Times New Roman"/>
          <w:b/>
          <w:bCs/>
        </w:rPr>
        <w:t>RESULTADOS DE FINANZAS PÚBLICAS 2019-2024.</w:t>
      </w:r>
    </w:p>
    <w:p w14:paraId="20D863E7" w14:textId="77777777" w:rsidR="006E2945" w:rsidRPr="0092056F" w:rsidRDefault="006E2945" w:rsidP="0092056F">
      <w:pPr>
        <w:pStyle w:val="PRIMERAPLANA"/>
        <w:spacing w:line="360" w:lineRule="auto"/>
        <w:rPr>
          <w:rFonts w:ascii="Times New Roman" w:hAnsi="Times New Roman"/>
          <w:lang w:val="es-ES"/>
        </w:rPr>
      </w:pPr>
    </w:p>
    <w:p w14:paraId="287D5FB3" w14:textId="77777777" w:rsidR="006E2945" w:rsidRPr="00A27D68" w:rsidRDefault="006E2945" w:rsidP="006E2945">
      <w:pPr>
        <w:spacing w:line="360" w:lineRule="auto"/>
        <w:jc w:val="both"/>
        <w:rPr>
          <w:sz w:val="20"/>
          <w:szCs w:val="20"/>
          <w:lang w:val="es-ES"/>
        </w:rPr>
      </w:pPr>
      <w:r w:rsidRPr="00A27D68">
        <w:rPr>
          <w:sz w:val="20"/>
          <w:szCs w:val="20"/>
          <w:lang w:val="es-ES"/>
        </w:rPr>
        <w:t>La evolución de las finanzas públicas del Estado obedece a la dinámica recaudatoria de los ingresos estatales totales y de las transferencias federales, las que a su vez son determinadas por el comportamiento de la Recaudación Federal Participable (</w:t>
      </w:r>
      <w:proofErr w:type="spellStart"/>
      <w:r w:rsidRPr="00A27D68">
        <w:rPr>
          <w:sz w:val="20"/>
          <w:szCs w:val="20"/>
          <w:lang w:val="es-ES"/>
        </w:rPr>
        <w:t>RFP</w:t>
      </w:r>
      <w:proofErr w:type="spellEnd"/>
      <w:r w:rsidRPr="00A27D68">
        <w:rPr>
          <w:sz w:val="20"/>
          <w:szCs w:val="20"/>
          <w:lang w:val="es-ES"/>
        </w:rPr>
        <w:t>); representando una dependencia significativa de los ingresos federales. Esta situación no es privativa del Estado de Tlaxcala, sino que se presenta en la gran mayoría de las Entidades Federativas, pues tienen potestades tributarias limitadas y otro tanto se encuentran reguladas en los Convenios de Coordinación Fiscal para evitar la doble tributación, por lo que las finanzas estatales son altamente sensibles al comportamiento de la economía nacional y de los choques externos, tal y como se observa en la gráfica siguiente:</w:t>
      </w:r>
    </w:p>
    <w:p w14:paraId="6CCD1424" w14:textId="6F62294C" w:rsidR="006E2945" w:rsidRPr="008D5C06" w:rsidRDefault="00024BBD" w:rsidP="006E2945">
      <w:pPr>
        <w:spacing w:line="360" w:lineRule="auto"/>
        <w:jc w:val="both"/>
        <w:rPr>
          <w:rFonts w:ascii="Arial" w:hAnsi="Arial" w:cs="Arial"/>
        </w:rPr>
      </w:pPr>
      <w:r>
        <w:rPr>
          <w:rFonts w:ascii="Arial" w:hAnsi="Arial" w:cs="Arial"/>
          <w:noProof/>
        </w:rPr>
        <w:lastRenderedPageBreak/>
        <w:drawing>
          <wp:inline distT="0" distB="0" distL="0" distR="0" wp14:anchorId="153AC3AE" wp14:editId="676C7194">
            <wp:extent cx="5167222" cy="2090901"/>
            <wp:effectExtent l="0" t="0" r="0" b="5080"/>
            <wp:docPr id="950952527"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98501" cy="2103558"/>
                    </a:xfrm>
                    <a:prstGeom prst="rect">
                      <a:avLst/>
                    </a:prstGeom>
                    <a:noFill/>
                  </pic:spPr>
                </pic:pic>
              </a:graphicData>
            </a:graphic>
          </wp:inline>
        </w:drawing>
      </w:r>
    </w:p>
    <w:p w14:paraId="128A992D" w14:textId="77777777" w:rsidR="006E2945" w:rsidRPr="00906252" w:rsidRDefault="006E2945" w:rsidP="006E2945">
      <w:pPr>
        <w:spacing w:line="360" w:lineRule="auto"/>
        <w:jc w:val="both"/>
        <w:rPr>
          <w:sz w:val="12"/>
          <w:szCs w:val="12"/>
        </w:rPr>
      </w:pPr>
      <w:r w:rsidRPr="00906252">
        <w:rPr>
          <w:b/>
          <w:sz w:val="12"/>
          <w:szCs w:val="12"/>
        </w:rPr>
        <w:t xml:space="preserve">Fuente: </w:t>
      </w:r>
      <w:r w:rsidRPr="00906252">
        <w:rPr>
          <w:sz w:val="12"/>
          <w:szCs w:val="12"/>
        </w:rPr>
        <w:t>www.DOF.gob.mx Ley de Ingresos de la Federación Ejercicios Fiscales 2017-2024*, Criterios Generales de Política Económica 2024.</w:t>
      </w:r>
    </w:p>
    <w:p w14:paraId="6A22FCA2" w14:textId="77777777" w:rsidR="006E2945" w:rsidRPr="0092056F" w:rsidRDefault="006E2945" w:rsidP="0092056F">
      <w:pPr>
        <w:pStyle w:val="PRIMERAPLANA"/>
        <w:spacing w:line="360" w:lineRule="auto"/>
        <w:rPr>
          <w:rFonts w:ascii="Times New Roman" w:hAnsi="Times New Roman"/>
          <w:lang w:val="es-ES"/>
        </w:rPr>
      </w:pPr>
    </w:p>
    <w:p w14:paraId="69D70661" w14:textId="688BC084" w:rsidR="006E2945" w:rsidRPr="00A27D68" w:rsidRDefault="0087521C" w:rsidP="006E2945">
      <w:pPr>
        <w:spacing w:line="360" w:lineRule="auto"/>
        <w:jc w:val="both"/>
        <w:rPr>
          <w:sz w:val="20"/>
          <w:szCs w:val="20"/>
        </w:rPr>
      </w:pPr>
      <w:r w:rsidRPr="00A27D68">
        <w:rPr>
          <w:sz w:val="20"/>
          <w:szCs w:val="20"/>
        </w:rPr>
        <w:t>El</w:t>
      </w:r>
      <w:r w:rsidR="006E2945" w:rsidRPr="00A27D68">
        <w:rPr>
          <w:sz w:val="20"/>
          <w:szCs w:val="20"/>
        </w:rPr>
        <w:t xml:space="preserve"> Ejecutivo del Estado ha implementado una política fiscal para la contención del gasto, limitando el crecimiento del presupuesto, el establecimiento de topes a ciertos rubros del gasto, el congelamiento de plazas vacantes no prioritarias y la aplicación del Acuerdo que establece los Lineamientos y Políticas Generales del Ejercicio del Presupuesto, las Medidas de Mejora y Modernización, así como de Austeridad del Gasto Público de la Gestión Administrativa por parte de las Dependencias y Entidades del Ejecutivo, a fin de optimizar el uso de recursos materiales y financieros en el sector público.</w:t>
      </w:r>
    </w:p>
    <w:p w14:paraId="791C9CD6" w14:textId="77777777" w:rsidR="006E2945" w:rsidRPr="00A27D68" w:rsidRDefault="006E2945" w:rsidP="006E2945">
      <w:pPr>
        <w:spacing w:line="360" w:lineRule="auto"/>
        <w:jc w:val="both"/>
        <w:rPr>
          <w:sz w:val="20"/>
          <w:szCs w:val="20"/>
        </w:rPr>
      </w:pPr>
    </w:p>
    <w:p w14:paraId="0E5FC0B3" w14:textId="54538D27" w:rsidR="006E2945" w:rsidRPr="00A27D68" w:rsidRDefault="006E2945" w:rsidP="006E2945">
      <w:pPr>
        <w:spacing w:line="360" w:lineRule="auto"/>
        <w:jc w:val="both"/>
        <w:rPr>
          <w:sz w:val="20"/>
          <w:szCs w:val="20"/>
        </w:rPr>
      </w:pPr>
      <w:r w:rsidRPr="00A27D68">
        <w:rPr>
          <w:sz w:val="20"/>
          <w:szCs w:val="20"/>
        </w:rPr>
        <w:t>A continuación, se presentan los resultados obtenidos en la recaudación de contribuciones locales, así como de recursos federales etiquetados y de libre disposición en los últimos cinco años y el pronóstico de cierre 202</w:t>
      </w:r>
      <w:r w:rsidR="0087521C" w:rsidRPr="00A27D68">
        <w:rPr>
          <w:sz w:val="20"/>
          <w:szCs w:val="20"/>
        </w:rPr>
        <w:t>4</w:t>
      </w:r>
      <w:r w:rsidRPr="00A27D68">
        <w:rPr>
          <w:sz w:val="20"/>
          <w:szCs w:val="20"/>
        </w:rPr>
        <w:t>.</w:t>
      </w:r>
    </w:p>
    <w:p w14:paraId="0A704ADA" w14:textId="705289E9" w:rsidR="006E2945" w:rsidRPr="0092056F" w:rsidRDefault="006E2945" w:rsidP="0092056F">
      <w:pPr>
        <w:pStyle w:val="PRIMERAPLANA"/>
        <w:spacing w:line="360" w:lineRule="auto"/>
        <w:rPr>
          <w:rFonts w:ascii="Times New Roman" w:hAnsi="Times New Roman"/>
          <w:lang w:val="es-ES"/>
        </w:rPr>
      </w:pPr>
    </w:p>
    <w:p w14:paraId="2981AA87" w14:textId="77777777" w:rsidR="00A27D68" w:rsidRPr="0092056F" w:rsidRDefault="00A27D68" w:rsidP="0092056F">
      <w:pPr>
        <w:pStyle w:val="PRIMERAPLANA"/>
        <w:spacing w:line="360" w:lineRule="auto"/>
        <w:rPr>
          <w:rFonts w:ascii="Times New Roman" w:hAnsi="Times New Roman"/>
          <w:lang w:val="es-ES"/>
        </w:rPr>
      </w:pPr>
    </w:p>
    <w:p w14:paraId="6A12B38C" w14:textId="6C27CE09" w:rsidR="00DB14E9" w:rsidRDefault="00DB14E9" w:rsidP="006E2945">
      <w:pPr>
        <w:spacing w:line="360" w:lineRule="auto"/>
        <w:jc w:val="both"/>
        <w:rPr>
          <w:rFonts w:ascii="Arial" w:hAnsi="Arial" w:cs="Arial"/>
        </w:rPr>
      </w:pPr>
      <w:r w:rsidRPr="00DB14E9">
        <w:rPr>
          <w:noProof/>
        </w:rPr>
        <w:lastRenderedPageBreak/>
        <w:drawing>
          <wp:inline distT="0" distB="0" distL="0" distR="0" wp14:anchorId="7E38EA7F" wp14:editId="669EACA8">
            <wp:extent cx="5179695" cy="4657725"/>
            <wp:effectExtent l="0" t="0" r="1905" b="9525"/>
            <wp:docPr id="207958411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79695" cy="4657725"/>
                    </a:xfrm>
                    <a:prstGeom prst="rect">
                      <a:avLst/>
                    </a:prstGeom>
                    <a:noFill/>
                    <a:ln>
                      <a:noFill/>
                    </a:ln>
                  </pic:spPr>
                </pic:pic>
              </a:graphicData>
            </a:graphic>
          </wp:inline>
        </w:drawing>
      </w:r>
    </w:p>
    <w:p w14:paraId="43F1D9E0" w14:textId="77777777" w:rsidR="00A27D68" w:rsidRPr="0092056F" w:rsidRDefault="00A27D68" w:rsidP="0092056F">
      <w:pPr>
        <w:pStyle w:val="PRIMERAPLANA"/>
        <w:spacing w:line="360" w:lineRule="auto"/>
        <w:rPr>
          <w:rFonts w:ascii="Times New Roman" w:hAnsi="Times New Roman"/>
          <w:lang w:val="es-ES"/>
        </w:rPr>
      </w:pPr>
    </w:p>
    <w:p w14:paraId="08384595" w14:textId="046C0945" w:rsidR="0087521C" w:rsidRPr="0092056F" w:rsidRDefault="0087521C" w:rsidP="0087521C">
      <w:pPr>
        <w:pStyle w:val="PRIMERAPLANA"/>
        <w:numPr>
          <w:ilvl w:val="0"/>
          <w:numId w:val="8"/>
        </w:numPr>
        <w:spacing w:line="360" w:lineRule="auto"/>
        <w:ind w:left="567" w:hanging="567"/>
        <w:rPr>
          <w:rFonts w:ascii="Times New Roman" w:hAnsi="Times New Roman"/>
          <w:b/>
          <w:lang w:val="es-MX"/>
        </w:rPr>
      </w:pPr>
      <w:r w:rsidRPr="0092056F">
        <w:rPr>
          <w:rFonts w:ascii="Times New Roman" w:hAnsi="Times New Roman"/>
          <w:b/>
          <w:bCs/>
        </w:rPr>
        <w:t>ESTUDIO ACTUARIAL DE LAS PENSIONES DEL ESTADO</w:t>
      </w:r>
    </w:p>
    <w:p w14:paraId="14841BD7" w14:textId="77777777" w:rsidR="00BB1FA3" w:rsidRPr="0092056F" w:rsidRDefault="00BB1FA3" w:rsidP="0092056F">
      <w:pPr>
        <w:pStyle w:val="PRIMERAPLANA"/>
        <w:spacing w:line="360" w:lineRule="auto"/>
        <w:rPr>
          <w:rFonts w:ascii="Times New Roman" w:hAnsi="Times New Roman"/>
          <w:lang w:val="es-ES"/>
        </w:rPr>
      </w:pPr>
    </w:p>
    <w:p w14:paraId="643DF63B" w14:textId="68214E65" w:rsidR="0087521C" w:rsidRPr="00A27D68" w:rsidRDefault="0087521C" w:rsidP="0087521C">
      <w:pPr>
        <w:spacing w:line="360" w:lineRule="auto"/>
        <w:jc w:val="both"/>
        <w:rPr>
          <w:sz w:val="20"/>
          <w:szCs w:val="20"/>
          <w:lang w:val="es-ES"/>
        </w:rPr>
      </w:pPr>
      <w:r w:rsidRPr="00A27D68">
        <w:rPr>
          <w:sz w:val="20"/>
          <w:szCs w:val="20"/>
          <w:lang w:val="es-ES"/>
        </w:rPr>
        <w:t>De acuerdo al último estudio actuarial de las pensiones del Estado de Tlaxcala</w:t>
      </w:r>
      <w:r w:rsidRPr="00A27D68">
        <w:rPr>
          <w:sz w:val="20"/>
          <w:szCs w:val="20"/>
          <w:lang w:val="es-ES"/>
        </w:rPr>
        <w:footnoteReference w:id="1"/>
      </w:r>
      <w:r w:rsidRPr="00A27D68">
        <w:rPr>
          <w:sz w:val="20"/>
          <w:szCs w:val="20"/>
          <w:lang w:val="es-ES"/>
        </w:rPr>
        <w:t>, correspondiente al ejercicio fiscal 202</w:t>
      </w:r>
      <w:r w:rsidR="00186471" w:rsidRPr="00A27D68">
        <w:rPr>
          <w:sz w:val="20"/>
          <w:szCs w:val="20"/>
          <w:lang w:val="es-ES"/>
        </w:rPr>
        <w:t>4</w:t>
      </w:r>
      <w:r w:rsidRPr="00A27D68">
        <w:rPr>
          <w:sz w:val="20"/>
          <w:szCs w:val="20"/>
          <w:lang w:val="es-ES"/>
        </w:rPr>
        <w:t xml:space="preserve"> y con una vigencia al ejercicio 202</w:t>
      </w:r>
      <w:r w:rsidR="00E210E9" w:rsidRPr="00A27D68">
        <w:rPr>
          <w:sz w:val="20"/>
          <w:szCs w:val="20"/>
          <w:lang w:val="es-ES"/>
        </w:rPr>
        <w:t>8</w:t>
      </w:r>
      <w:r w:rsidRPr="00A27D68">
        <w:rPr>
          <w:sz w:val="20"/>
          <w:szCs w:val="20"/>
          <w:lang w:val="es-ES"/>
        </w:rPr>
        <w:t xml:space="preserve"> se tiene una reserva actuarial de </w:t>
      </w:r>
      <w:r w:rsidR="00E210E9" w:rsidRPr="00A27D68">
        <w:rPr>
          <w:sz w:val="20"/>
          <w:szCs w:val="20"/>
          <w:lang w:val="es-ES"/>
        </w:rPr>
        <w:t>422</w:t>
      </w:r>
      <w:r w:rsidRPr="00A27D68">
        <w:rPr>
          <w:sz w:val="20"/>
          <w:szCs w:val="20"/>
          <w:lang w:val="es-ES"/>
        </w:rPr>
        <w:t>.</w:t>
      </w:r>
      <w:r w:rsidR="00E210E9" w:rsidRPr="00A27D68">
        <w:rPr>
          <w:sz w:val="20"/>
          <w:szCs w:val="20"/>
          <w:lang w:val="es-ES"/>
        </w:rPr>
        <w:t>23</w:t>
      </w:r>
      <w:r w:rsidRPr="00A27D68">
        <w:rPr>
          <w:sz w:val="20"/>
          <w:szCs w:val="20"/>
          <w:lang w:val="es-ES"/>
        </w:rPr>
        <w:t xml:space="preserve"> </w:t>
      </w:r>
      <w:proofErr w:type="spellStart"/>
      <w:r w:rsidRPr="00A27D68">
        <w:rPr>
          <w:sz w:val="20"/>
          <w:szCs w:val="20"/>
          <w:lang w:val="es-ES"/>
        </w:rPr>
        <w:t>MDP</w:t>
      </w:r>
      <w:proofErr w:type="spellEnd"/>
      <w:r w:rsidRPr="00A27D68">
        <w:rPr>
          <w:sz w:val="20"/>
          <w:szCs w:val="20"/>
          <w:lang w:val="es-ES"/>
        </w:rPr>
        <w:t xml:space="preserve">, con una población afiliada activa de </w:t>
      </w:r>
      <w:r w:rsidR="00E210E9" w:rsidRPr="00A27D68">
        <w:rPr>
          <w:sz w:val="20"/>
          <w:szCs w:val="20"/>
          <w:lang w:val="es-ES"/>
        </w:rPr>
        <w:t>9</w:t>
      </w:r>
      <w:r w:rsidRPr="00A27D68">
        <w:rPr>
          <w:sz w:val="20"/>
          <w:szCs w:val="20"/>
          <w:lang w:val="es-ES"/>
        </w:rPr>
        <w:t>,</w:t>
      </w:r>
      <w:r w:rsidR="00E210E9" w:rsidRPr="00A27D68">
        <w:rPr>
          <w:sz w:val="20"/>
          <w:szCs w:val="20"/>
          <w:lang w:val="es-ES"/>
        </w:rPr>
        <w:t>149</w:t>
      </w:r>
      <w:r w:rsidRPr="00A27D68">
        <w:rPr>
          <w:sz w:val="20"/>
          <w:szCs w:val="20"/>
          <w:lang w:val="es-ES"/>
        </w:rPr>
        <w:t xml:space="preserve"> trabajadores y 2,3</w:t>
      </w:r>
      <w:r w:rsidR="00E210E9" w:rsidRPr="00A27D68">
        <w:rPr>
          <w:sz w:val="20"/>
          <w:szCs w:val="20"/>
          <w:lang w:val="es-ES"/>
        </w:rPr>
        <w:t>52</w:t>
      </w:r>
      <w:r w:rsidRPr="00A27D68">
        <w:rPr>
          <w:sz w:val="20"/>
          <w:szCs w:val="20"/>
          <w:lang w:val="es-ES"/>
        </w:rPr>
        <w:t xml:space="preserve"> pensionados, como a continuación se presenta:</w:t>
      </w:r>
    </w:p>
    <w:p w14:paraId="58BD8994" w14:textId="77777777" w:rsidR="0013099F" w:rsidRPr="0092056F" w:rsidRDefault="0013099F" w:rsidP="0092056F">
      <w:pPr>
        <w:pStyle w:val="PRIMERAPLANA"/>
        <w:spacing w:line="360" w:lineRule="auto"/>
        <w:rPr>
          <w:rFonts w:ascii="Times New Roman" w:hAnsi="Times New Roman"/>
          <w:lang w:val="es-ES"/>
        </w:rPr>
      </w:pPr>
    </w:p>
    <w:p w14:paraId="381C1E2F" w14:textId="7A53C795" w:rsidR="0087521C" w:rsidRPr="008D5C06" w:rsidRDefault="0087521C" w:rsidP="0087521C">
      <w:pPr>
        <w:spacing w:line="360" w:lineRule="auto"/>
        <w:jc w:val="center"/>
        <w:rPr>
          <w:rFonts w:ascii="Arial" w:hAnsi="Arial" w:cs="Arial"/>
          <w:b/>
        </w:rPr>
      </w:pPr>
      <w:r w:rsidRPr="008D5C06">
        <w:rPr>
          <w:rFonts w:ascii="Arial" w:hAnsi="Arial" w:cs="Arial"/>
          <w:b/>
        </w:rPr>
        <w:lastRenderedPageBreak/>
        <w:t>Estudio Actuarial de Pensiones</w:t>
      </w:r>
    </w:p>
    <w:p w14:paraId="29BEC85E" w14:textId="4F045DC7" w:rsidR="0087521C" w:rsidRPr="008D5C06" w:rsidRDefault="00E210E9" w:rsidP="0087521C">
      <w:pPr>
        <w:spacing w:line="360" w:lineRule="auto"/>
        <w:jc w:val="center"/>
        <w:rPr>
          <w:rFonts w:ascii="Arial" w:hAnsi="Arial" w:cs="Arial"/>
          <w:b/>
        </w:rPr>
      </w:pPr>
      <w:r>
        <w:rPr>
          <w:noProof/>
        </w:rPr>
        <w:drawing>
          <wp:inline distT="0" distB="0" distL="0" distR="0" wp14:anchorId="7B44265F" wp14:editId="69788147">
            <wp:extent cx="5065713" cy="3564127"/>
            <wp:effectExtent l="0" t="0" r="1905" b="0"/>
            <wp:docPr id="12372041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7204185" name=""/>
                    <pic:cNvPicPr/>
                  </pic:nvPicPr>
                  <pic:blipFill rotWithShape="1">
                    <a:blip r:embed="rId23"/>
                    <a:srcRect l="26393" t="32857" r="32684" b="15952"/>
                    <a:stretch/>
                  </pic:blipFill>
                  <pic:spPr bwMode="auto">
                    <a:xfrm>
                      <a:off x="0" y="0"/>
                      <a:ext cx="5137080" cy="3614339"/>
                    </a:xfrm>
                    <a:prstGeom prst="rect">
                      <a:avLst/>
                    </a:prstGeom>
                    <a:ln>
                      <a:noFill/>
                    </a:ln>
                    <a:extLst>
                      <a:ext uri="{53640926-AAD7-44D8-BBD7-CCE9431645EC}">
                        <a14:shadowObscured xmlns:a14="http://schemas.microsoft.com/office/drawing/2010/main"/>
                      </a:ext>
                    </a:extLst>
                  </pic:spPr>
                </pic:pic>
              </a:graphicData>
            </a:graphic>
          </wp:inline>
        </w:drawing>
      </w:r>
    </w:p>
    <w:p w14:paraId="17198914" w14:textId="77777777" w:rsidR="0087521C" w:rsidRDefault="0087521C" w:rsidP="0087521C">
      <w:pPr>
        <w:spacing w:line="360" w:lineRule="auto"/>
        <w:jc w:val="both"/>
        <w:rPr>
          <w:rFonts w:ascii="Arial" w:hAnsi="Arial" w:cs="Arial"/>
        </w:rPr>
      </w:pPr>
    </w:p>
    <w:p w14:paraId="7794AF79" w14:textId="28963CE3" w:rsidR="00E210E9" w:rsidRPr="008D5C06" w:rsidRDefault="00E210E9" w:rsidP="0087521C">
      <w:pPr>
        <w:spacing w:line="360" w:lineRule="auto"/>
        <w:jc w:val="both"/>
        <w:rPr>
          <w:rFonts w:ascii="Arial" w:hAnsi="Arial" w:cs="Arial"/>
        </w:rPr>
      </w:pPr>
      <w:r>
        <w:rPr>
          <w:noProof/>
        </w:rPr>
        <w:drawing>
          <wp:inline distT="0" distB="0" distL="0" distR="0" wp14:anchorId="26AAA1FD" wp14:editId="034FF238">
            <wp:extent cx="5168637" cy="2782332"/>
            <wp:effectExtent l="0" t="0" r="0" b="0"/>
            <wp:docPr id="17916642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664259" name=""/>
                    <pic:cNvPicPr/>
                  </pic:nvPicPr>
                  <pic:blipFill rotWithShape="1">
                    <a:blip r:embed="rId24"/>
                    <a:srcRect l="27583" t="31385" r="25616" b="23824"/>
                    <a:stretch/>
                  </pic:blipFill>
                  <pic:spPr bwMode="auto">
                    <a:xfrm>
                      <a:off x="0" y="0"/>
                      <a:ext cx="5186250" cy="2791813"/>
                    </a:xfrm>
                    <a:prstGeom prst="rect">
                      <a:avLst/>
                    </a:prstGeom>
                    <a:ln>
                      <a:noFill/>
                    </a:ln>
                    <a:extLst>
                      <a:ext uri="{53640926-AAD7-44D8-BBD7-CCE9431645EC}">
                        <a14:shadowObscured xmlns:a14="http://schemas.microsoft.com/office/drawing/2010/main"/>
                      </a:ext>
                    </a:extLst>
                  </pic:spPr>
                </pic:pic>
              </a:graphicData>
            </a:graphic>
          </wp:inline>
        </w:drawing>
      </w:r>
    </w:p>
    <w:p w14:paraId="599F8331" w14:textId="6D75C157" w:rsidR="0087521C" w:rsidRPr="008D5C06" w:rsidRDefault="00A04790" w:rsidP="0087521C">
      <w:pPr>
        <w:spacing w:line="360" w:lineRule="auto"/>
        <w:jc w:val="both"/>
        <w:rPr>
          <w:rFonts w:ascii="Arial" w:hAnsi="Arial" w:cs="Arial"/>
        </w:rPr>
      </w:pPr>
      <w:r>
        <w:rPr>
          <w:noProof/>
        </w:rPr>
        <w:lastRenderedPageBreak/>
        <w:drawing>
          <wp:inline distT="0" distB="0" distL="0" distR="0" wp14:anchorId="76D180BE" wp14:editId="1BEB47A0">
            <wp:extent cx="5163478" cy="2156604"/>
            <wp:effectExtent l="0" t="0" r="0" b="0"/>
            <wp:docPr id="9542857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4285723" name=""/>
                    <pic:cNvPicPr/>
                  </pic:nvPicPr>
                  <pic:blipFill rotWithShape="1">
                    <a:blip r:embed="rId25"/>
                    <a:srcRect l="14326" t="31386" r="19367" b="26865"/>
                    <a:stretch/>
                  </pic:blipFill>
                  <pic:spPr bwMode="auto">
                    <a:xfrm>
                      <a:off x="0" y="0"/>
                      <a:ext cx="5193978" cy="2169343"/>
                    </a:xfrm>
                    <a:prstGeom prst="rect">
                      <a:avLst/>
                    </a:prstGeom>
                    <a:ln>
                      <a:noFill/>
                    </a:ln>
                    <a:extLst>
                      <a:ext uri="{53640926-AAD7-44D8-BBD7-CCE9431645EC}">
                        <a14:shadowObscured xmlns:a14="http://schemas.microsoft.com/office/drawing/2010/main"/>
                      </a:ext>
                    </a:extLst>
                  </pic:spPr>
                </pic:pic>
              </a:graphicData>
            </a:graphic>
          </wp:inline>
        </w:drawing>
      </w:r>
    </w:p>
    <w:p w14:paraId="5778C4E4" w14:textId="4B30A11D" w:rsidR="0087521C" w:rsidRPr="008D5C06" w:rsidRDefault="00A04790" w:rsidP="0087521C">
      <w:pPr>
        <w:spacing w:line="360" w:lineRule="auto"/>
        <w:jc w:val="both"/>
        <w:rPr>
          <w:rFonts w:ascii="Arial" w:hAnsi="Arial" w:cs="Arial"/>
        </w:rPr>
      </w:pPr>
      <w:r>
        <w:rPr>
          <w:noProof/>
        </w:rPr>
        <w:drawing>
          <wp:inline distT="0" distB="0" distL="0" distR="0" wp14:anchorId="377A4B84" wp14:editId="621AB1BE">
            <wp:extent cx="5185786" cy="1751163"/>
            <wp:effectExtent l="0" t="0" r="0" b="1905"/>
            <wp:docPr id="3709907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990796" name=""/>
                    <pic:cNvPicPr/>
                  </pic:nvPicPr>
                  <pic:blipFill rotWithShape="1">
                    <a:blip r:embed="rId26"/>
                    <a:srcRect l="14330" t="45895" r="36345" b="24491"/>
                    <a:stretch/>
                  </pic:blipFill>
                  <pic:spPr bwMode="auto">
                    <a:xfrm>
                      <a:off x="0" y="0"/>
                      <a:ext cx="5224803" cy="1764339"/>
                    </a:xfrm>
                    <a:prstGeom prst="rect">
                      <a:avLst/>
                    </a:prstGeom>
                    <a:ln>
                      <a:noFill/>
                    </a:ln>
                    <a:extLst>
                      <a:ext uri="{53640926-AAD7-44D8-BBD7-CCE9431645EC}">
                        <a14:shadowObscured xmlns:a14="http://schemas.microsoft.com/office/drawing/2010/main"/>
                      </a:ext>
                    </a:extLst>
                  </pic:spPr>
                </pic:pic>
              </a:graphicData>
            </a:graphic>
          </wp:inline>
        </w:drawing>
      </w:r>
    </w:p>
    <w:p w14:paraId="5CD55537" w14:textId="77777777" w:rsidR="005563A4" w:rsidRPr="0092056F" w:rsidRDefault="005563A4" w:rsidP="0092056F">
      <w:pPr>
        <w:pStyle w:val="PRIMERAPLANA"/>
        <w:spacing w:line="360" w:lineRule="auto"/>
        <w:rPr>
          <w:rFonts w:ascii="Times New Roman" w:hAnsi="Times New Roman"/>
          <w:lang w:val="es-ES"/>
        </w:rPr>
      </w:pPr>
    </w:p>
    <w:p w14:paraId="0C667B1C" w14:textId="0E7F1081" w:rsidR="0087521C" w:rsidRPr="00A27D68" w:rsidRDefault="0087521C" w:rsidP="0087521C">
      <w:pPr>
        <w:spacing w:line="360" w:lineRule="auto"/>
        <w:jc w:val="both"/>
        <w:rPr>
          <w:sz w:val="20"/>
          <w:szCs w:val="20"/>
          <w:lang w:val="es-ES"/>
        </w:rPr>
      </w:pPr>
      <w:r w:rsidRPr="00A27D68">
        <w:rPr>
          <w:sz w:val="20"/>
          <w:szCs w:val="20"/>
          <w:lang w:val="es-ES"/>
        </w:rPr>
        <w:t xml:space="preserve">Con la finalidad de coadyuvar en el saneamiento de las Pensiones Civiles del Estado de Tlaxcala, el Ejecutivo del Estado ha otorgado del ejercicio 2017 a la fecha aportaciones extraordinarias a Pensiones Civiles del Estado por un importe estimado de </w:t>
      </w:r>
      <w:r w:rsidR="002672BD" w:rsidRPr="00A27D68">
        <w:rPr>
          <w:sz w:val="20"/>
          <w:szCs w:val="20"/>
          <w:lang w:val="es-ES"/>
        </w:rPr>
        <w:t>4</w:t>
      </w:r>
      <w:r w:rsidR="008770A0" w:rsidRPr="00A27D68">
        <w:rPr>
          <w:sz w:val="20"/>
          <w:szCs w:val="20"/>
          <w:lang w:val="es-ES"/>
        </w:rPr>
        <w:t>1</w:t>
      </w:r>
      <w:r w:rsidR="002672BD" w:rsidRPr="00A27D68">
        <w:rPr>
          <w:sz w:val="20"/>
          <w:szCs w:val="20"/>
          <w:lang w:val="es-ES"/>
        </w:rPr>
        <w:t>8</w:t>
      </w:r>
      <w:r w:rsidRPr="00A27D68">
        <w:rPr>
          <w:sz w:val="20"/>
          <w:szCs w:val="20"/>
          <w:lang w:val="es-ES"/>
        </w:rPr>
        <w:t>.</w:t>
      </w:r>
      <w:r w:rsidR="002672BD" w:rsidRPr="00A27D68">
        <w:rPr>
          <w:sz w:val="20"/>
          <w:szCs w:val="20"/>
          <w:lang w:val="es-ES"/>
        </w:rPr>
        <w:t>8</w:t>
      </w:r>
      <w:r w:rsidRPr="00A27D68">
        <w:rPr>
          <w:sz w:val="20"/>
          <w:szCs w:val="20"/>
          <w:lang w:val="es-ES"/>
        </w:rPr>
        <w:t xml:space="preserve"> </w:t>
      </w:r>
      <w:proofErr w:type="spellStart"/>
      <w:r w:rsidRPr="00A27D68">
        <w:rPr>
          <w:sz w:val="20"/>
          <w:szCs w:val="20"/>
          <w:lang w:val="es-ES"/>
        </w:rPr>
        <w:t>MDP</w:t>
      </w:r>
      <w:proofErr w:type="spellEnd"/>
      <w:r w:rsidRPr="00A27D68">
        <w:rPr>
          <w:sz w:val="20"/>
          <w:szCs w:val="20"/>
          <w:lang w:val="es-ES"/>
        </w:rPr>
        <w:t xml:space="preserve"> al cierre de 202</w:t>
      </w:r>
      <w:r w:rsidR="00A0389A" w:rsidRPr="00A27D68">
        <w:rPr>
          <w:sz w:val="20"/>
          <w:szCs w:val="20"/>
          <w:lang w:val="es-ES"/>
        </w:rPr>
        <w:t>4</w:t>
      </w:r>
      <w:r w:rsidRPr="00A27D68">
        <w:rPr>
          <w:sz w:val="20"/>
          <w:szCs w:val="20"/>
          <w:lang w:val="es-ES"/>
        </w:rPr>
        <w:t xml:space="preserve">, considerándose a su vez, dentro de la presente Iniciativa una aportación extraordinaria por hasta </w:t>
      </w:r>
      <w:r w:rsidR="00510AE4" w:rsidRPr="00A27D68">
        <w:rPr>
          <w:sz w:val="20"/>
          <w:szCs w:val="20"/>
          <w:lang w:val="es-ES"/>
        </w:rPr>
        <w:t>30</w:t>
      </w:r>
      <w:r w:rsidRPr="00A27D68">
        <w:rPr>
          <w:sz w:val="20"/>
          <w:szCs w:val="20"/>
          <w:lang w:val="es-ES"/>
        </w:rPr>
        <w:t xml:space="preserve"> </w:t>
      </w:r>
      <w:proofErr w:type="spellStart"/>
      <w:r w:rsidRPr="00A27D68">
        <w:rPr>
          <w:sz w:val="20"/>
          <w:szCs w:val="20"/>
          <w:lang w:val="es-ES"/>
        </w:rPr>
        <w:t>MDP</w:t>
      </w:r>
      <w:proofErr w:type="spellEnd"/>
      <w:r w:rsidRPr="00A27D68">
        <w:rPr>
          <w:sz w:val="20"/>
          <w:szCs w:val="20"/>
          <w:lang w:val="es-ES"/>
        </w:rPr>
        <w:t>.</w:t>
      </w:r>
    </w:p>
    <w:p w14:paraId="528D9CAA" w14:textId="77777777" w:rsidR="0087521C" w:rsidRPr="0092056F" w:rsidRDefault="0087521C" w:rsidP="0092056F">
      <w:pPr>
        <w:pStyle w:val="PRIMERAPLANA"/>
        <w:spacing w:line="360" w:lineRule="auto"/>
        <w:rPr>
          <w:rFonts w:ascii="Times New Roman" w:hAnsi="Times New Roman"/>
          <w:lang w:val="es-ES"/>
        </w:rPr>
      </w:pPr>
    </w:p>
    <w:tbl>
      <w:tblPr>
        <w:tblW w:w="3640" w:type="dxa"/>
        <w:jc w:val="center"/>
        <w:tblCellMar>
          <w:left w:w="70" w:type="dxa"/>
          <w:right w:w="70" w:type="dxa"/>
        </w:tblCellMar>
        <w:tblLook w:val="04A0" w:firstRow="1" w:lastRow="0" w:firstColumn="1" w:lastColumn="0" w:noHBand="0" w:noVBand="1"/>
      </w:tblPr>
      <w:tblGrid>
        <w:gridCol w:w="1560"/>
        <w:gridCol w:w="2080"/>
      </w:tblGrid>
      <w:tr w:rsidR="0087521C" w:rsidRPr="0092056F" w14:paraId="3CCA588A" w14:textId="77777777" w:rsidTr="00862374">
        <w:trPr>
          <w:trHeight w:val="701"/>
          <w:tblHeader/>
          <w:jc w:val="center"/>
        </w:trPr>
        <w:tc>
          <w:tcPr>
            <w:tcW w:w="156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1DC00824" w14:textId="77777777" w:rsidR="0087521C" w:rsidRPr="0092056F" w:rsidRDefault="0087521C" w:rsidP="008E35EA">
            <w:pPr>
              <w:spacing w:line="360" w:lineRule="auto"/>
              <w:jc w:val="center"/>
              <w:rPr>
                <w:b/>
                <w:bCs/>
                <w:color w:val="000000"/>
                <w:sz w:val="20"/>
                <w:szCs w:val="20"/>
                <w:lang w:eastAsia="es-MX"/>
              </w:rPr>
            </w:pPr>
            <w:r w:rsidRPr="0092056F">
              <w:rPr>
                <w:b/>
                <w:bCs/>
                <w:color w:val="000000"/>
                <w:sz w:val="20"/>
                <w:szCs w:val="20"/>
                <w:lang w:eastAsia="es-MX"/>
              </w:rPr>
              <w:t>AÑO</w:t>
            </w:r>
          </w:p>
        </w:tc>
        <w:tc>
          <w:tcPr>
            <w:tcW w:w="208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6B051382" w14:textId="77777777" w:rsidR="0087521C" w:rsidRPr="0092056F" w:rsidRDefault="0087521C" w:rsidP="008E35EA">
            <w:pPr>
              <w:spacing w:line="360" w:lineRule="auto"/>
              <w:jc w:val="center"/>
              <w:rPr>
                <w:b/>
                <w:bCs/>
                <w:color w:val="000000"/>
                <w:sz w:val="20"/>
                <w:szCs w:val="20"/>
                <w:lang w:eastAsia="es-MX"/>
              </w:rPr>
            </w:pPr>
            <w:r w:rsidRPr="0092056F">
              <w:rPr>
                <w:b/>
                <w:bCs/>
                <w:color w:val="000000"/>
                <w:sz w:val="20"/>
                <w:szCs w:val="20"/>
                <w:lang w:eastAsia="es-MX"/>
              </w:rPr>
              <w:t>APOYO ESTATAL EXTRAORDINARIO (</w:t>
            </w:r>
            <w:proofErr w:type="spellStart"/>
            <w:r w:rsidRPr="0092056F">
              <w:rPr>
                <w:b/>
                <w:bCs/>
                <w:color w:val="000000"/>
                <w:sz w:val="20"/>
                <w:szCs w:val="20"/>
                <w:lang w:eastAsia="es-MX"/>
              </w:rPr>
              <w:t>MDP</w:t>
            </w:r>
            <w:proofErr w:type="spellEnd"/>
            <w:r w:rsidRPr="0092056F">
              <w:rPr>
                <w:b/>
                <w:bCs/>
                <w:color w:val="000000"/>
                <w:sz w:val="20"/>
                <w:szCs w:val="20"/>
                <w:lang w:eastAsia="es-MX"/>
              </w:rPr>
              <w:t>)</w:t>
            </w:r>
          </w:p>
        </w:tc>
      </w:tr>
      <w:tr w:rsidR="0087521C" w:rsidRPr="0092056F" w14:paraId="269E26E0" w14:textId="77777777" w:rsidTr="008E35EA">
        <w:trPr>
          <w:trHeight w:val="209"/>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39B378C8" w14:textId="77777777" w:rsidR="0087521C" w:rsidRPr="0092056F" w:rsidRDefault="0087521C" w:rsidP="008E35EA">
            <w:pPr>
              <w:spacing w:line="360" w:lineRule="auto"/>
              <w:jc w:val="center"/>
              <w:rPr>
                <w:b/>
                <w:bCs/>
                <w:color w:val="000000"/>
                <w:sz w:val="20"/>
                <w:szCs w:val="20"/>
                <w:lang w:eastAsia="es-MX"/>
              </w:rPr>
            </w:pPr>
            <w:r w:rsidRPr="0092056F">
              <w:rPr>
                <w:b/>
                <w:bCs/>
                <w:color w:val="000000"/>
                <w:sz w:val="20"/>
                <w:szCs w:val="20"/>
                <w:lang w:eastAsia="es-MX"/>
              </w:rPr>
              <w:t>Ejercicio 2017</w:t>
            </w:r>
          </w:p>
        </w:tc>
        <w:tc>
          <w:tcPr>
            <w:tcW w:w="2080" w:type="dxa"/>
            <w:tcBorders>
              <w:top w:val="nil"/>
              <w:left w:val="nil"/>
              <w:bottom w:val="single" w:sz="4" w:space="0" w:color="auto"/>
              <w:right w:val="single" w:sz="4" w:space="0" w:color="auto"/>
            </w:tcBorders>
            <w:shd w:val="clear" w:color="auto" w:fill="auto"/>
            <w:noWrap/>
            <w:vAlign w:val="center"/>
          </w:tcPr>
          <w:p w14:paraId="352D518C" w14:textId="77777777" w:rsidR="0087521C" w:rsidRPr="0092056F" w:rsidRDefault="0087521C" w:rsidP="008E35EA">
            <w:pPr>
              <w:spacing w:line="360" w:lineRule="auto"/>
              <w:jc w:val="right"/>
              <w:rPr>
                <w:bCs/>
                <w:color w:val="000000"/>
                <w:sz w:val="20"/>
                <w:szCs w:val="20"/>
                <w:highlight w:val="yellow"/>
                <w:lang w:eastAsia="es-MX"/>
              </w:rPr>
            </w:pPr>
            <w:r w:rsidRPr="0092056F">
              <w:rPr>
                <w:bCs/>
                <w:color w:val="000000"/>
                <w:sz w:val="20"/>
                <w:szCs w:val="20"/>
                <w:lang w:eastAsia="es-MX"/>
              </w:rPr>
              <w:t>26.6</w:t>
            </w:r>
          </w:p>
        </w:tc>
      </w:tr>
      <w:tr w:rsidR="0087521C" w:rsidRPr="0092056F" w14:paraId="28693382" w14:textId="77777777" w:rsidTr="008E35EA">
        <w:trPr>
          <w:trHeight w:val="257"/>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1C463000" w14:textId="77777777" w:rsidR="0087521C" w:rsidRPr="0092056F" w:rsidRDefault="0087521C" w:rsidP="008E35EA">
            <w:pPr>
              <w:spacing w:line="360" w:lineRule="auto"/>
              <w:jc w:val="center"/>
              <w:rPr>
                <w:b/>
                <w:bCs/>
                <w:color w:val="000000"/>
                <w:sz w:val="20"/>
                <w:szCs w:val="20"/>
                <w:lang w:eastAsia="es-MX"/>
              </w:rPr>
            </w:pPr>
            <w:r w:rsidRPr="0092056F">
              <w:rPr>
                <w:b/>
                <w:bCs/>
                <w:color w:val="000000"/>
                <w:sz w:val="20"/>
                <w:szCs w:val="20"/>
                <w:lang w:eastAsia="es-MX"/>
              </w:rPr>
              <w:t>Ejercicio 2018</w:t>
            </w:r>
          </w:p>
        </w:tc>
        <w:tc>
          <w:tcPr>
            <w:tcW w:w="2080" w:type="dxa"/>
            <w:tcBorders>
              <w:top w:val="nil"/>
              <w:left w:val="nil"/>
              <w:bottom w:val="single" w:sz="4" w:space="0" w:color="auto"/>
              <w:right w:val="single" w:sz="4" w:space="0" w:color="auto"/>
            </w:tcBorders>
            <w:shd w:val="clear" w:color="auto" w:fill="auto"/>
            <w:noWrap/>
            <w:vAlign w:val="center"/>
          </w:tcPr>
          <w:p w14:paraId="4BAC348F" w14:textId="77777777" w:rsidR="0087521C" w:rsidRPr="0092056F" w:rsidRDefault="0087521C" w:rsidP="008E35EA">
            <w:pPr>
              <w:spacing w:line="360" w:lineRule="auto"/>
              <w:jc w:val="right"/>
              <w:rPr>
                <w:bCs/>
                <w:color w:val="000000"/>
                <w:sz w:val="20"/>
                <w:szCs w:val="20"/>
                <w:lang w:eastAsia="es-MX"/>
              </w:rPr>
            </w:pPr>
            <w:r w:rsidRPr="0092056F">
              <w:rPr>
                <w:bCs/>
                <w:color w:val="000000"/>
                <w:sz w:val="20"/>
                <w:szCs w:val="20"/>
                <w:lang w:eastAsia="es-MX"/>
              </w:rPr>
              <w:t>31.0</w:t>
            </w:r>
          </w:p>
        </w:tc>
      </w:tr>
      <w:tr w:rsidR="0087521C" w:rsidRPr="0092056F" w14:paraId="2DA32B6F" w14:textId="77777777" w:rsidTr="00906252">
        <w:trPr>
          <w:trHeight w:val="278"/>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66E9C8BB" w14:textId="77777777" w:rsidR="0087521C" w:rsidRPr="0092056F" w:rsidRDefault="0087521C" w:rsidP="008E35EA">
            <w:pPr>
              <w:spacing w:line="360" w:lineRule="auto"/>
              <w:jc w:val="center"/>
              <w:rPr>
                <w:b/>
                <w:bCs/>
                <w:color w:val="000000"/>
                <w:sz w:val="20"/>
                <w:szCs w:val="20"/>
                <w:lang w:eastAsia="es-MX"/>
              </w:rPr>
            </w:pPr>
            <w:r w:rsidRPr="0092056F">
              <w:rPr>
                <w:b/>
                <w:bCs/>
                <w:color w:val="000000"/>
                <w:sz w:val="20"/>
                <w:szCs w:val="20"/>
                <w:lang w:eastAsia="es-MX"/>
              </w:rPr>
              <w:t>Ejercicio 2019</w:t>
            </w:r>
          </w:p>
        </w:tc>
        <w:tc>
          <w:tcPr>
            <w:tcW w:w="2080" w:type="dxa"/>
            <w:tcBorders>
              <w:top w:val="nil"/>
              <w:left w:val="nil"/>
              <w:bottom w:val="single" w:sz="4" w:space="0" w:color="auto"/>
              <w:right w:val="single" w:sz="4" w:space="0" w:color="auto"/>
            </w:tcBorders>
            <w:shd w:val="clear" w:color="auto" w:fill="auto"/>
            <w:noWrap/>
            <w:vAlign w:val="center"/>
          </w:tcPr>
          <w:p w14:paraId="31C6AB37" w14:textId="77777777" w:rsidR="0087521C" w:rsidRPr="0092056F" w:rsidRDefault="0087521C" w:rsidP="008E35EA">
            <w:pPr>
              <w:spacing w:line="360" w:lineRule="auto"/>
              <w:jc w:val="right"/>
              <w:rPr>
                <w:bCs/>
                <w:color w:val="000000"/>
                <w:sz w:val="20"/>
                <w:szCs w:val="20"/>
                <w:lang w:eastAsia="es-MX"/>
              </w:rPr>
            </w:pPr>
            <w:r w:rsidRPr="0092056F">
              <w:rPr>
                <w:bCs/>
                <w:color w:val="000000"/>
                <w:sz w:val="20"/>
                <w:szCs w:val="20"/>
                <w:lang w:eastAsia="es-MX"/>
              </w:rPr>
              <w:t>55.0</w:t>
            </w:r>
          </w:p>
        </w:tc>
      </w:tr>
      <w:tr w:rsidR="0087521C" w:rsidRPr="0092056F" w14:paraId="4EF7BEE1" w14:textId="77777777" w:rsidTr="00906252">
        <w:trPr>
          <w:trHeight w:val="283"/>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C5FB9E" w14:textId="77777777" w:rsidR="0087521C" w:rsidRPr="0092056F" w:rsidRDefault="0087521C" w:rsidP="008E35EA">
            <w:pPr>
              <w:spacing w:line="360" w:lineRule="auto"/>
              <w:jc w:val="center"/>
              <w:rPr>
                <w:b/>
                <w:bCs/>
                <w:color w:val="000000"/>
                <w:sz w:val="20"/>
                <w:szCs w:val="20"/>
                <w:lang w:eastAsia="es-MX"/>
              </w:rPr>
            </w:pPr>
            <w:r w:rsidRPr="0092056F">
              <w:rPr>
                <w:b/>
                <w:bCs/>
                <w:color w:val="000000"/>
                <w:sz w:val="20"/>
                <w:szCs w:val="20"/>
                <w:lang w:eastAsia="es-MX"/>
              </w:rPr>
              <w:t>Ejercicio 2020</w:t>
            </w:r>
          </w:p>
        </w:tc>
        <w:tc>
          <w:tcPr>
            <w:tcW w:w="2080" w:type="dxa"/>
            <w:tcBorders>
              <w:top w:val="single" w:sz="4" w:space="0" w:color="auto"/>
              <w:left w:val="nil"/>
              <w:bottom w:val="single" w:sz="4" w:space="0" w:color="auto"/>
              <w:right w:val="single" w:sz="4" w:space="0" w:color="auto"/>
            </w:tcBorders>
            <w:shd w:val="clear" w:color="auto" w:fill="auto"/>
            <w:noWrap/>
            <w:vAlign w:val="center"/>
          </w:tcPr>
          <w:p w14:paraId="3152C261" w14:textId="77777777" w:rsidR="0087521C" w:rsidRPr="0092056F" w:rsidRDefault="0087521C" w:rsidP="008E35EA">
            <w:pPr>
              <w:spacing w:line="360" w:lineRule="auto"/>
              <w:jc w:val="right"/>
              <w:rPr>
                <w:bCs/>
                <w:color w:val="000000"/>
                <w:sz w:val="20"/>
                <w:szCs w:val="20"/>
                <w:lang w:eastAsia="es-MX"/>
              </w:rPr>
            </w:pPr>
            <w:r w:rsidRPr="0092056F">
              <w:rPr>
                <w:bCs/>
                <w:color w:val="000000"/>
                <w:sz w:val="20"/>
                <w:szCs w:val="20"/>
                <w:lang w:eastAsia="es-MX"/>
              </w:rPr>
              <w:t>80.5</w:t>
            </w:r>
          </w:p>
        </w:tc>
      </w:tr>
      <w:tr w:rsidR="0087521C" w:rsidRPr="0092056F" w14:paraId="7C15EB46" w14:textId="77777777" w:rsidTr="00906252">
        <w:trPr>
          <w:trHeight w:val="283"/>
          <w:jc w:val="center"/>
        </w:trPr>
        <w:tc>
          <w:tcPr>
            <w:tcW w:w="15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62AE0F" w14:textId="77777777" w:rsidR="0087521C" w:rsidRPr="0092056F" w:rsidRDefault="0087521C" w:rsidP="008E35EA">
            <w:pPr>
              <w:spacing w:line="360" w:lineRule="auto"/>
              <w:jc w:val="center"/>
              <w:rPr>
                <w:b/>
                <w:bCs/>
                <w:color w:val="000000"/>
                <w:sz w:val="20"/>
                <w:szCs w:val="20"/>
                <w:lang w:eastAsia="es-MX"/>
              </w:rPr>
            </w:pPr>
            <w:r w:rsidRPr="0092056F">
              <w:rPr>
                <w:b/>
                <w:bCs/>
                <w:color w:val="000000"/>
                <w:sz w:val="20"/>
                <w:szCs w:val="20"/>
                <w:lang w:eastAsia="es-MX"/>
              </w:rPr>
              <w:lastRenderedPageBreak/>
              <w:t>Ejercicio 2021</w:t>
            </w:r>
          </w:p>
        </w:tc>
        <w:tc>
          <w:tcPr>
            <w:tcW w:w="2080" w:type="dxa"/>
            <w:tcBorders>
              <w:top w:val="single" w:sz="4" w:space="0" w:color="auto"/>
              <w:left w:val="nil"/>
              <w:bottom w:val="single" w:sz="4" w:space="0" w:color="auto"/>
              <w:right w:val="single" w:sz="4" w:space="0" w:color="auto"/>
            </w:tcBorders>
            <w:shd w:val="clear" w:color="auto" w:fill="auto"/>
            <w:noWrap/>
            <w:vAlign w:val="center"/>
          </w:tcPr>
          <w:p w14:paraId="11BC33A5" w14:textId="77777777" w:rsidR="0087521C" w:rsidRPr="0092056F" w:rsidRDefault="0087521C" w:rsidP="008E35EA">
            <w:pPr>
              <w:spacing w:line="360" w:lineRule="auto"/>
              <w:jc w:val="right"/>
              <w:rPr>
                <w:bCs/>
                <w:color w:val="000000"/>
                <w:sz w:val="20"/>
                <w:szCs w:val="20"/>
                <w:lang w:eastAsia="es-MX"/>
              </w:rPr>
            </w:pPr>
            <w:r w:rsidRPr="0092056F">
              <w:rPr>
                <w:bCs/>
                <w:color w:val="000000"/>
                <w:sz w:val="20"/>
                <w:szCs w:val="20"/>
                <w:lang w:eastAsia="es-MX"/>
              </w:rPr>
              <w:t>49.6</w:t>
            </w:r>
          </w:p>
        </w:tc>
      </w:tr>
      <w:tr w:rsidR="0087521C" w:rsidRPr="0092056F" w14:paraId="4F616107" w14:textId="77777777" w:rsidTr="008E35EA">
        <w:trPr>
          <w:trHeight w:val="28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6FEFCE51" w14:textId="77777777" w:rsidR="0087521C" w:rsidRPr="0092056F" w:rsidRDefault="0087521C" w:rsidP="008E35EA">
            <w:pPr>
              <w:spacing w:line="360" w:lineRule="auto"/>
              <w:jc w:val="center"/>
              <w:rPr>
                <w:b/>
                <w:bCs/>
                <w:color w:val="000000"/>
                <w:sz w:val="20"/>
                <w:szCs w:val="20"/>
                <w:lang w:eastAsia="es-MX"/>
              </w:rPr>
            </w:pPr>
            <w:r w:rsidRPr="0092056F">
              <w:rPr>
                <w:b/>
                <w:bCs/>
                <w:color w:val="000000"/>
                <w:sz w:val="20"/>
                <w:szCs w:val="20"/>
                <w:lang w:eastAsia="es-MX"/>
              </w:rPr>
              <w:t>Ejercicio 2022</w:t>
            </w:r>
          </w:p>
        </w:tc>
        <w:tc>
          <w:tcPr>
            <w:tcW w:w="2080" w:type="dxa"/>
            <w:tcBorders>
              <w:top w:val="nil"/>
              <w:left w:val="nil"/>
              <w:bottom w:val="single" w:sz="4" w:space="0" w:color="auto"/>
              <w:right w:val="single" w:sz="4" w:space="0" w:color="auto"/>
            </w:tcBorders>
            <w:shd w:val="clear" w:color="auto" w:fill="auto"/>
            <w:noWrap/>
            <w:vAlign w:val="center"/>
          </w:tcPr>
          <w:p w14:paraId="5DCAFD39" w14:textId="77777777" w:rsidR="0087521C" w:rsidRPr="0092056F" w:rsidRDefault="0087521C" w:rsidP="008E35EA">
            <w:pPr>
              <w:spacing w:line="360" w:lineRule="auto"/>
              <w:jc w:val="right"/>
              <w:rPr>
                <w:color w:val="000000"/>
                <w:sz w:val="20"/>
                <w:szCs w:val="20"/>
                <w:lang w:eastAsia="es-MX"/>
              </w:rPr>
            </w:pPr>
            <w:r w:rsidRPr="0092056F">
              <w:rPr>
                <w:color w:val="000000"/>
                <w:sz w:val="20"/>
                <w:szCs w:val="20"/>
                <w:lang w:eastAsia="es-MX"/>
              </w:rPr>
              <w:t>77.6</w:t>
            </w:r>
          </w:p>
        </w:tc>
      </w:tr>
      <w:tr w:rsidR="0087521C" w:rsidRPr="0092056F" w14:paraId="3B8E940E" w14:textId="77777777" w:rsidTr="008E35EA">
        <w:trPr>
          <w:trHeight w:val="28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65D423E8" w14:textId="6A9F2254" w:rsidR="0087521C" w:rsidRPr="0092056F" w:rsidRDefault="0087521C" w:rsidP="008E35EA">
            <w:pPr>
              <w:spacing w:line="360" w:lineRule="auto"/>
              <w:jc w:val="center"/>
              <w:rPr>
                <w:b/>
                <w:bCs/>
                <w:color w:val="000000"/>
                <w:sz w:val="20"/>
                <w:szCs w:val="20"/>
                <w:lang w:eastAsia="es-MX"/>
              </w:rPr>
            </w:pPr>
            <w:r w:rsidRPr="0092056F">
              <w:rPr>
                <w:b/>
                <w:bCs/>
                <w:color w:val="000000"/>
                <w:sz w:val="20"/>
                <w:szCs w:val="20"/>
                <w:lang w:eastAsia="es-MX"/>
              </w:rPr>
              <w:t>Ejercicio 2023</w:t>
            </w:r>
          </w:p>
        </w:tc>
        <w:tc>
          <w:tcPr>
            <w:tcW w:w="2080" w:type="dxa"/>
            <w:tcBorders>
              <w:top w:val="nil"/>
              <w:left w:val="nil"/>
              <w:bottom w:val="single" w:sz="4" w:space="0" w:color="auto"/>
              <w:right w:val="single" w:sz="4" w:space="0" w:color="auto"/>
            </w:tcBorders>
            <w:shd w:val="clear" w:color="auto" w:fill="auto"/>
            <w:noWrap/>
            <w:vAlign w:val="center"/>
          </w:tcPr>
          <w:p w14:paraId="1672575F" w14:textId="6D036F7F" w:rsidR="0087521C" w:rsidRPr="0092056F" w:rsidRDefault="00B048E2" w:rsidP="008E35EA">
            <w:pPr>
              <w:spacing w:line="360" w:lineRule="auto"/>
              <w:jc w:val="right"/>
              <w:rPr>
                <w:color w:val="000000"/>
                <w:sz w:val="20"/>
                <w:szCs w:val="20"/>
                <w:lang w:eastAsia="es-MX"/>
              </w:rPr>
            </w:pPr>
            <w:r w:rsidRPr="0092056F">
              <w:rPr>
                <w:color w:val="000000"/>
                <w:sz w:val="20"/>
                <w:szCs w:val="20"/>
                <w:lang w:eastAsia="es-MX"/>
              </w:rPr>
              <w:t>60</w:t>
            </w:r>
            <w:r w:rsidR="0087521C" w:rsidRPr="0092056F">
              <w:rPr>
                <w:color w:val="000000"/>
                <w:sz w:val="20"/>
                <w:szCs w:val="20"/>
                <w:lang w:eastAsia="es-MX"/>
              </w:rPr>
              <w:t>.0</w:t>
            </w:r>
          </w:p>
        </w:tc>
      </w:tr>
      <w:tr w:rsidR="00B048E2" w:rsidRPr="0092056F" w14:paraId="690665DF" w14:textId="77777777" w:rsidTr="008E35EA">
        <w:trPr>
          <w:trHeight w:val="283"/>
          <w:jc w:val="center"/>
        </w:trPr>
        <w:tc>
          <w:tcPr>
            <w:tcW w:w="1560" w:type="dxa"/>
            <w:tcBorders>
              <w:top w:val="nil"/>
              <w:left w:val="single" w:sz="4" w:space="0" w:color="auto"/>
              <w:bottom w:val="single" w:sz="4" w:space="0" w:color="auto"/>
              <w:right w:val="single" w:sz="4" w:space="0" w:color="auto"/>
            </w:tcBorders>
            <w:shd w:val="clear" w:color="auto" w:fill="auto"/>
            <w:noWrap/>
            <w:vAlign w:val="center"/>
          </w:tcPr>
          <w:p w14:paraId="5DAA9AFC" w14:textId="50FD11EE" w:rsidR="00B048E2" w:rsidRPr="0092056F" w:rsidRDefault="00B048E2" w:rsidP="00B048E2">
            <w:pPr>
              <w:spacing w:line="360" w:lineRule="auto"/>
              <w:jc w:val="center"/>
              <w:rPr>
                <w:b/>
                <w:bCs/>
                <w:color w:val="000000"/>
                <w:sz w:val="20"/>
                <w:szCs w:val="20"/>
                <w:lang w:eastAsia="es-MX"/>
              </w:rPr>
            </w:pPr>
            <w:r w:rsidRPr="0092056F">
              <w:rPr>
                <w:b/>
                <w:bCs/>
                <w:color w:val="000000"/>
                <w:sz w:val="20"/>
                <w:szCs w:val="20"/>
                <w:lang w:eastAsia="es-MX"/>
              </w:rPr>
              <w:t>*Ejercicio 2024</w:t>
            </w:r>
          </w:p>
        </w:tc>
        <w:tc>
          <w:tcPr>
            <w:tcW w:w="2080" w:type="dxa"/>
            <w:tcBorders>
              <w:top w:val="nil"/>
              <w:left w:val="nil"/>
              <w:bottom w:val="single" w:sz="4" w:space="0" w:color="auto"/>
              <w:right w:val="single" w:sz="4" w:space="0" w:color="auto"/>
            </w:tcBorders>
            <w:shd w:val="clear" w:color="auto" w:fill="auto"/>
            <w:noWrap/>
            <w:vAlign w:val="center"/>
          </w:tcPr>
          <w:p w14:paraId="7508ADF4" w14:textId="5500A2FB" w:rsidR="00B048E2" w:rsidRPr="0092056F" w:rsidRDefault="00A0268E" w:rsidP="00B048E2">
            <w:pPr>
              <w:spacing w:line="360" w:lineRule="auto"/>
              <w:jc w:val="right"/>
              <w:rPr>
                <w:b/>
                <w:bCs/>
                <w:color w:val="000000"/>
                <w:sz w:val="20"/>
                <w:szCs w:val="20"/>
                <w:lang w:eastAsia="es-MX"/>
              </w:rPr>
            </w:pPr>
            <w:r w:rsidRPr="0092056F">
              <w:rPr>
                <w:b/>
                <w:bCs/>
                <w:color w:val="000000"/>
                <w:sz w:val="20"/>
                <w:szCs w:val="20"/>
                <w:lang w:eastAsia="es-MX"/>
              </w:rPr>
              <w:t>38</w:t>
            </w:r>
            <w:r w:rsidR="002672BD" w:rsidRPr="0092056F">
              <w:rPr>
                <w:b/>
                <w:bCs/>
                <w:color w:val="000000"/>
                <w:sz w:val="20"/>
                <w:szCs w:val="20"/>
                <w:lang w:eastAsia="es-MX"/>
              </w:rPr>
              <w:t>.5</w:t>
            </w:r>
          </w:p>
        </w:tc>
      </w:tr>
      <w:tr w:rsidR="00B048E2" w:rsidRPr="0092056F" w14:paraId="56248313" w14:textId="77777777" w:rsidTr="008E35EA">
        <w:trPr>
          <w:trHeight w:val="283"/>
          <w:jc w:val="center"/>
        </w:trPr>
        <w:tc>
          <w:tcPr>
            <w:tcW w:w="1560" w:type="dxa"/>
            <w:tcBorders>
              <w:top w:val="nil"/>
              <w:left w:val="single" w:sz="4" w:space="0" w:color="auto"/>
              <w:bottom w:val="single" w:sz="4" w:space="0" w:color="auto"/>
              <w:right w:val="single" w:sz="4" w:space="0" w:color="auto"/>
            </w:tcBorders>
            <w:shd w:val="clear" w:color="auto" w:fill="auto"/>
            <w:noWrap/>
            <w:vAlign w:val="center"/>
            <w:hideMark/>
          </w:tcPr>
          <w:p w14:paraId="67D2ADEE" w14:textId="77777777" w:rsidR="00B048E2" w:rsidRPr="0092056F" w:rsidRDefault="00B048E2" w:rsidP="00B048E2">
            <w:pPr>
              <w:spacing w:line="360" w:lineRule="auto"/>
              <w:jc w:val="center"/>
              <w:rPr>
                <w:b/>
                <w:bCs/>
                <w:color w:val="000000"/>
                <w:sz w:val="20"/>
                <w:szCs w:val="20"/>
                <w:lang w:eastAsia="es-MX"/>
              </w:rPr>
            </w:pPr>
            <w:r w:rsidRPr="0092056F">
              <w:rPr>
                <w:b/>
                <w:bCs/>
                <w:color w:val="000000"/>
                <w:sz w:val="20"/>
                <w:szCs w:val="20"/>
                <w:lang w:eastAsia="es-MX"/>
              </w:rPr>
              <w:t>SUMA</w:t>
            </w:r>
          </w:p>
        </w:tc>
        <w:tc>
          <w:tcPr>
            <w:tcW w:w="2080" w:type="dxa"/>
            <w:tcBorders>
              <w:top w:val="nil"/>
              <w:left w:val="nil"/>
              <w:bottom w:val="single" w:sz="4" w:space="0" w:color="auto"/>
              <w:right w:val="single" w:sz="4" w:space="0" w:color="auto"/>
            </w:tcBorders>
            <w:shd w:val="clear" w:color="auto" w:fill="auto"/>
            <w:noWrap/>
            <w:vAlign w:val="center"/>
            <w:hideMark/>
          </w:tcPr>
          <w:p w14:paraId="1867834B" w14:textId="1E2865EA" w:rsidR="00B048E2" w:rsidRPr="0092056F" w:rsidRDefault="002672BD" w:rsidP="00B048E2">
            <w:pPr>
              <w:spacing w:line="360" w:lineRule="auto"/>
              <w:jc w:val="right"/>
              <w:rPr>
                <w:b/>
                <w:bCs/>
                <w:color w:val="000000"/>
                <w:sz w:val="20"/>
                <w:szCs w:val="20"/>
                <w:lang w:eastAsia="es-MX"/>
              </w:rPr>
            </w:pPr>
            <w:r w:rsidRPr="0092056F">
              <w:rPr>
                <w:b/>
                <w:bCs/>
                <w:color w:val="000000"/>
                <w:sz w:val="20"/>
                <w:szCs w:val="20"/>
                <w:lang w:eastAsia="es-MX"/>
              </w:rPr>
              <w:t>4</w:t>
            </w:r>
            <w:r w:rsidR="00A0268E" w:rsidRPr="0092056F">
              <w:rPr>
                <w:b/>
                <w:bCs/>
                <w:color w:val="000000"/>
                <w:sz w:val="20"/>
                <w:szCs w:val="20"/>
                <w:lang w:eastAsia="es-MX"/>
              </w:rPr>
              <w:t>1</w:t>
            </w:r>
            <w:r w:rsidRPr="0092056F">
              <w:rPr>
                <w:b/>
                <w:bCs/>
                <w:color w:val="000000"/>
                <w:sz w:val="20"/>
                <w:szCs w:val="20"/>
                <w:lang w:eastAsia="es-MX"/>
              </w:rPr>
              <w:t>8</w:t>
            </w:r>
            <w:r w:rsidR="00B048E2" w:rsidRPr="0092056F">
              <w:rPr>
                <w:b/>
                <w:bCs/>
                <w:color w:val="000000"/>
                <w:sz w:val="20"/>
                <w:szCs w:val="20"/>
                <w:lang w:eastAsia="es-MX"/>
              </w:rPr>
              <w:t>.</w:t>
            </w:r>
            <w:r w:rsidRPr="0092056F">
              <w:rPr>
                <w:b/>
                <w:bCs/>
                <w:color w:val="000000"/>
                <w:sz w:val="20"/>
                <w:szCs w:val="20"/>
                <w:lang w:eastAsia="es-MX"/>
              </w:rPr>
              <w:t>8</w:t>
            </w:r>
          </w:p>
        </w:tc>
      </w:tr>
    </w:tbl>
    <w:p w14:paraId="51C55DE5" w14:textId="2F580C41" w:rsidR="0087521C" w:rsidRPr="00906252" w:rsidRDefault="0087521C" w:rsidP="0087521C">
      <w:pPr>
        <w:spacing w:line="360" w:lineRule="auto"/>
        <w:ind w:left="2268"/>
        <w:rPr>
          <w:b/>
          <w:sz w:val="14"/>
          <w:szCs w:val="22"/>
        </w:rPr>
      </w:pPr>
      <w:r w:rsidRPr="00906252">
        <w:rPr>
          <w:b/>
          <w:sz w:val="14"/>
          <w:szCs w:val="22"/>
        </w:rPr>
        <w:t>* Cifra Estimada al Cierre de 202</w:t>
      </w:r>
      <w:r w:rsidR="002C08FB" w:rsidRPr="00906252">
        <w:rPr>
          <w:b/>
          <w:sz w:val="14"/>
          <w:szCs w:val="22"/>
        </w:rPr>
        <w:t>4</w:t>
      </w:r>
    </w:p>
    <w:p w14:paraId="1BB00CE9" w14:textId="77777777" w:rsidR="0087521C" w:rsidRPr="008D5C06" w:rsidRDefault="0087521C" w:rsidP="0087521C">
      <w:pPr>
        <w:spacing w:line="360" w:lineRule="auto"/>
        <w:jc w:val="both"/>
        <w:rPr>
          <w:rFonts w:ascii="Arial" w:hAnsi="Arial" w:cs="Arial"/>
          <w:sz w:val="14"/>
        </w:rPr>
      </w:pPr>
    </w:p>
    <w:p w14:paraId="4BEBFDA4" w14:textId="77777777" w:rsidR="0087521C" w:rsidRPr="00A27D68" w:rsidRDefault="0087521C" w:rsidP="0087521C">
      <w:pPr>
        <w:spacing w:line="360" w:lineRule="auto"/>
        <w:jc w:val="both"/>
        <w:rPr>
          <w:sz w:val="20"/>
          <w:szCs w:val="20"/>
          <w:lang w:val="es-ES"/>
        </w:rPr>
      </w:pPr>
      <w:r w:rsidRPr="00A27D68">
        <w:rPr>
          <w:sz w:val="20"/>
          <w:szCs w:val="20"/>
          <w:lang w:val="es-ES"/>
        </w:rPr>
        <w:t>Los ingresos propios de Pensiones Civiles del Estado de Tlaxcala, se han visto incrementados, a partir, de la reforma, como a continuación se observa:</w:t>
      </w:r>
    </w:p>
    <w:p w14:paraId="376E62DB" w14:textId="77777777" w:rsidR="0087521C" w:rsidRPr="008D5C06" w:rsidRDefault="0087521C" w:rsidP="0087521C">
      <w:pPr>
        <w:spacing w:line="360" w:lineRule="auto"/>
        <w:jc w:val="both"/>
        <w:rPr>
          <w:rFonts w:ascii="Arial" w:hAnsi="Arial" w:cs="Arial"/>
          <w:sz w:val="12"/>
        </w:rPr>
      </w:pPr>
    </w:p>
    <w:tbl>
      <w:tblPr>
        <w:tblW w:w="3440" w:type="dxa"/>
        <w:jc w:val="center"/>
        <w:tblCellMar>
          <w:left w:w="70" w:type="dxa"/>
          <w:right w:w="70" w:type="dxa"/>
        </w:tblCellMar>
        <w:tblLook w:val="04A0" w:firstRow="1" w:lastRow="0" w:firstColumn="1" w:lastColumn="0" w:noHBand="0" w:noVBand="1"/>
      </w:tblPr>
      <w:tblGrid>
        <w:gridCol w:w="1540"/>
        <w:gridCol w:w="1900"/>
      </w:tblGrid>
      <w:tr w:rsidR="0087521C" w:rsidRPr="0092056F" w14:paraId="0085855A" w14:textId="77777777" w:rsidTr="008E35EA">
        <w:trPr>
          <w:trHeight w:val="777"/>
          <w:jc w:val="center"/>
        </w:trPr>
        <w:tc>
          <w:tcPr>
            <w:tcW w:w="1540" w:type="dxa"/>
            <w:tcBorders>
              <w:top w:val="single" w:sz="4" w:space="0" w:color="auto"/>
              <w:left w:val="single" w:sz="4" w:space="0" w:color="auto"/>
              <w:bottom w:val="single" w:sz="4" w:space="0" w:color="auto"/>
              <w:right w:val="single" w:sz="4" w:space="0" w:color="auto"/>
            </w:tcBorders>
            <w:shd w:val="clear" w:color="auto" w:fill="A8D08D" w:themeFill="accent6" w:themeFillTint="99"/>
            <w:noWrap/>
            <w:vAlign w:val="center"/>
            <w:hideMark/>
          </w:tcPr>
          <w:p w14:paraId="20D34314" w14:textId="77777777" w:rsidR="0087521C" w:rsidRPr="0092056F" w:rsidRDefault="0087521C" w:rsidP="008E35EA">
            <w:pPr>
              <w:spacing w:line="360" w:lineRule="auto"/>
              <w:jc w:val="center"/>
              <w:rPr>
                <w:b/>
                <w:bCs/>
                <w:color w:val="000000"/>
                <w:sz w:val="20"/>
                <w:szCs w:val="20"/>
                <w:lang w:eastAsia="es-MX"/>
              </w:rPr>
            </w:pPr>
            <w:r w:rsidRPr="0092056F">
              <w:rPr>
                <w:b/>
                <w:bCs/>
                <w:color w:val="000000"/>
                <w:sz w:val="20"/>
                <w:szCs w:val="20"/>
                <w:lang w:eastAsia="es-MX"/>
              </w:rPr>
              <w:t>AÑO</w:t>
            </w:r>
          </w:p>
        </w:tc>
        <w:tc>
          <w:tcPr>
            <w:tcW w:w="1900" w:type="dxa"/>
            <w:tcBorders>
              <w:top w:val="single" w:sz="4" w:space="0" w:color="auto"/>
              <w:left w:val="nil"/>
              <w:bottom w:val="single" w:sz="4" w:space="0" w:color="auto"/>
              <w:right w:val="single" w:sz="4" w:space="0" w:color="auto"/>
            </w:tcBorders>
            <w:shd w:val="clear" w:color="auto" w:fill="A8D08D" w:themeFill="accent6" w:themeFillTint="99"/>
            <w:vAlign w:val="center"/>
            <w:hideMark/>
          </w:tcPr>
          <w:p w14:paraId="63C10FBC" w14:textId="77777777" w:rsidR="0087521C" w:rsidRPr="0092056F" w:rsidRDefault="0087521C" w:rsidP="008E35EA">
            <w:pPr>
              <w:spacing w:line="360" w:lineRule="auto"/>
              <w:jc w:val="center"/>
              <w:rPr>
                <w:b/>
                <w:bCs/>
                <w:color w:val="000000"/>
                <w:sz w:val="20"/>
                <w:szCs w:val="20"/>
                <w:lang w:eastAsia="es-MX"/>
              </w:rPr>
            </w:pPr>
            <w:r w:rsidRPr="0092056F">
              <w:rPr>
                <w:b/>
                <w:bCs/>
                <w:color w:val="000000"/>
                <w:sz w:val="20"/>
                <w:szCs w:val="20"/>
                <w:lang w:eastAsia="es-MX"/>
              </w:rPr>
              <w:t>APORTACIONES Y RETENCIONES (</w:t>
            </w:r>
            <w:proofErr w:type="spellStart"/>
            <w:r w:rsidRPr="0092056F">
              <w:rPr>
                <w:b/>
                <w:bCs/>
                <w:color w:val="000000"/>
                <w:sz w:val="20"/>
                <w:szCs w:val="20"/>
                <w:lang w:eastAsia="es-MX"/>
              </w:rPr>
              <w:t>MDP</w:t>
            </w:r>
            <w:proofErr w:type="spellEnd"/>
            <w:r w:rsidRPr="0092056F">
              <w:rPr>
                <w:b/>
                <w:bCs/>
                <w:color w:val="000000"/>
                <w:sz w:val="20"/>
                <w:szCs w:val="20"/>
                <w:lang w:eastAsia="es-MX"/>
              </w:rPr>
              <w:t>)</w:t>
            </w:r>
          </w:p>
        </w:tc>
      </w:tr>
      <w:tr w:rsidR="0087521C" w:rsidRPr="0092056F" w14:paraId="34DC0DD6" w14:textId="77777777" w:rsidTr="008E35EA">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1D59904F" w14:textId="77777777" w:rsidR="0087521C" w:rsidRPr="0092056F" w:rsidRDefault="0087521C" w:rsidP="008E35EA">
            <w:pPr>
              <w:spacing w:line="360" w:lineRule="auto"/>
              <w:jc w:val="center"/>
              <w:rPr>
                <w:b/>
                <w:bCs/>
                <w:color w:val="000000"/>
                <w:sz w:val="20"/>
                <w:szCs w:val="20"/>
                <w:lang w:eastAsia="es-MX"/>
              </w:rPr>
            </w:pPr>
            <w:r w:rsidRPr="0092056F">
              <w:rPr>
                <w:b/>
                <w:bCs/>
                <w:color w:val="000000"/>
                <w:sz w:val="20"/>
                <w:szCs w:val="20"/>
                <w:lang w:eastAsia="es-MX"/>
              </w:rPr>
              <w:t>Ejercicio 2017</w:t>
            </w:r>
          </w:p>
        </w:tc>
        <w:tc>
          <w:tcPr>
            <w:tcW w:w="1900" w:type="dxa"/>
            <w:tcBorders>
              <w:top w:val="nil"/>
              <w:left w:val="nil"/>
              <w:bottom w:val="single" w:sz="4" w:space="0" w:color="auto"/>
              <w:right w:val="single" w:sz="4" w:space="0" w:color="auto"/>
            </w:tcBorders>
            <w:shd w:val="clear" w:color="auto" w:fill="auto"/>
            <w:noWrap/>
            <w:vAlign w:val="bottom"/>
          </w:tcPr>
          <w:p w14:paraId="1001EC89" w14:textId="77777777" w:rsidR="0087521C" w:rsidRPr="0092056F" w:rsidRDefault="0087521C" w:rsidP="008E35EA">
            <w:pPr>
              <w:spacing w:line="360" w:lineRule="auto"/>
              <w:jc w:val="right"/>
              <w:rPr>
                <w:bCs/>
                <w:color w:val="000000"/>
                <w:sz w:val="20"/>
                <w:szCs w:val="20"/>
                <w:lang w:eastAsia="es-MX"/>
              </w:rPr>
            </w:pPr>
            <w:r w:rsidRPr="0092056F">
              <w:rPr>
                <w:bCs/>
                <w:color w:val="000000"/>
                <w:sz w:val="20"/>
                <w:szCs w:val="20"/>
                <w:lang w:eastAsia="es-MX"/>
              </w:rPr>
              <w:t>275.2</w:t>
            </w:r>
          </w:p>
        </w:tc>
      </w:tr>
      <w:tr w:rsidR="0087521C" w:rsidRPr="0092056F" w14:paraId="16EFBD14" w14:textId="77777777" w:rsidTr="008E35EA">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790BA690" w14:textId="77777777" w:rsidR="0087521C" w:rsidRPr="0092056F" w:rsidRDefault="0087521C" w:rsidP="008E35EA">
            <w:pPr>
              <w:spacing w:line="360" w:lineRule="auto"/>
              <w:jc w:val="center"/>
              <w:rPr>
                <w:b/>
                <w:bCs/>
                <w:color w:val="000000"/>
                <w:sz w:val="20"/>
                <w:szCs w:val="20"/>
                <w:lang w:eastAsia="es-MX"/>
              </w:rPr>
            </w:pPr>
            <w:r w:rsidRPr="0092056F">
              <w:rPr>
                <w:b/>
                <w:bCs/>
                <w:color w:val="000000"/>
                <w:sz w:val="20"/>
                <w:szCs w:val="20"/>
                <w:lang w:eastAsia="es-MX"/>
              </w:rPr>
              <w:t>Ejercicio 2018</w:t>
            </w:r>
          </w:p>
        </w:tc>
        <w:tc>
          <w:tcPr>
            <w:tcW w:w="1900" w:type="dxa"/>
            <w:tcBorders>
              <w:top w:val="nil"/>
              <w:left w:val="nil"/>
              <w:bottom w:val="single" w:sz="4" w:space="0" w:color="auto"/>
              <w:right w:val="single" w:sz="4" w:space="0" w:color="auto"/>
            </w:tcBorders>
            <w:shd w:val="clear" w:color="auto" w:fill="auto"/>
            <w:noWrap/>
            <w:vAlign w:val="bottom"/>
          </w:tcPr>
          <w:p w14:paraId="4F01E65F" w14:textId="77777777" w:rsidR="0087521C" w:rsidRPr="0092056F" w:rsidRDefault="0087521C" w:rsidP="008E35EA">
            <w:pPr>
              <w:spacing w:line="360" w:lineRule="auto"/>
              <w:jc w:val="right"/>
              <w:rPr>
                <w:bCs/>
                <w:color w:val="000000"/>
                <w:sz w:val="20"/>
                <w:szCs w:val="20"/>
                <w:lang w:eastAsia="es-MX"/>
              </w:rPr>
            </w:pPr>
            <w:r w:rsidRPr="0092056F">
              <w:rPr>
                <w:bCs/>
                <w:color w:val="000000"/>
                <w:sz w:val="20"/>
                <w:szCs w:val="20"/>
                <w:lang w:eastAsia="es-MX"/>
              </w:rPr>
              <w:t>267.1</w:t>
            </w:r>
          </w:p>
        </w:tc>
      </w:tr>
      <w:tr w:rsidR="0087521C" w:rsidRPr="0092056F" w14:paraId="6FCF2445" w14:textId="77777777" w:rsidTr="008E35EA">
        <w:trPr>
          <w:trHeight w:val="300"/>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063577B2" w14:textId="77777777" w:rsidR="0087521C" w:rsidRPr="0092056F" w:rsidRDefault="0087521C" w:rsidP="008E35EA">
            <w:pPr>
              <w:spacing w:line="360" w:lineRule="auto"/>
              <w:jc w:val="center"/>
              <w:rPr>
                <w:b/>
                <w:bCs/>
                <w:color w:val="000000"/>
                <w:sz w:val="20"/>
                <w:szCs w:val="20"/>
                <w:lang w:eastAsia="es-MX"/>
              </w:rPr>
            </w:pPr>
            <w:r w:rsidRPr="0092056F">
              <w:rPr>
                <w:b/>
                <w:bCs/>
                <w:color w:val="000000"/>
                <w:sz w:val="20"/>
                <w:szCs w:val="20"/>
                <w:lang w:eastAsia="es-MX"/>
              </w:rPr>
              <w:t>Ejercicio 2019</w:t>
            </w:r>
          </w:p>
        </w:tc>
        <w:tc>
          <w:tcPr>
            <w:tcW w:w="1900" w:type="dxa"/>
            <w:tcBorders>
              <w:top w:val="nil"/>
              <w:left w:val="nil"/>
              <w:bottom w:val="single" w:sz="4" w:space="0" w:color="auto"/>
              <w:right w:val="single" w:sz="4" w:space="0" w:color="auto"/>
            </w:tcBorders>
            <w:shd w:val="clear" w:color="auto" w:fill="auto"/>
            <w:noWrap/>
            <w:vAlign w:val="bottom"/>
          </w:tcPr>
          <w:p w14:paraId="4C3D8975" w14:textId="77777777" w:rsidR="0087521C" w:rsidRPr="0092056F" w:rsidRDefault="0087521C" w:rsidP="008E35EA">
            <w:pPr>
              <w:spacing w:line="360" w:lineRule="auto"/>
              <w:jc w:val="right"/>
              <w:rPr>
                <w:bCs/>
                <w:color w:val="000000"/>
                <w:sz w:val="20"/>
                <w:szCs w:val="20"/>
                <w:lang w:eastAsia="es-MX"/>
              </w:rPr>
            </w:pPr>
            <w:r w:rsidRPr="0092056F">
              <w:rPr>
                <w:bCs/>
                <w:color w:val="000000"/>
                <w:sz w:val="20"/>
                <w:szCs w:val="20"/>
                <w:lang w:eastAsia="es-MX"/>
              </w:rPr>
              <w:t>290.9</w:t>
            </w:r>
          </w:p>
        </w:tc>
      </w:tr>
      <w:tr w:rsidR="0087521C" w:rsidRPr="0092056F" w14:paraId="6247C7F3" w14:textId="77777777" w:rsidTr="008E35EA">
        <w:trPr>
          <w:trHeight w:val="209"/>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78AF51F1" w14:textId="77777777" w:rsidR="0087521C" w:rsidRPr="0092056F" w:rsidRDefault="0087521C" w:rsidP="008E35EA">
            <w:pPr>
              <w:spacing w:line="360" w:lineRule="auto"/>
              <w:jc w:val="center"/>
              <w:rPr>
                <w:b/>
                <w:bCs/>
                <w:color w:val="000000"/>
                <w:sz w:val="20"/>
                <w:szCs w:val="20"/>
                <w:lang w:eastAsia="es-MX"/>
              </w:rPr>
            </w:pPr>
            <w:r w:rsidRPr="0092056F">
              <w:rPr>
                <w:b/>
                <w:bCs/>
                <w:color w:val="000000"/>
                <w:sz w:val="20"/>
                <w:szCs w:val="20"/>
                <w:lang w:eastAsia="es-MX"/>
              </w:rPr>
              <w:t>Ejercicio 2020</w:t>
            </w:r>
          </w:p>
        </w:tc>
        <w:tc>
          <w:tcPr>
            <w:tcW w:w="1900" w:type="dxa"/>
            <w:tcBorders>
              <w:top w:val="nil"/>
              <w:left w:val="nil"/>
              <w:bottom w:val="single" w:sz="4" w:space="0" w:color="auto"/>
              <w:right w:val="single" w:sz="4" w:space="0" w:color="auto"/>
            </w:tcBorders>
            <w:shd w:val="clear" w:color="auto" w:fill="auto"/>
            <w:noWrap/>
            <w:vAlign w:val="bottom"/>
          </w:tcPr>
          <w:p w14:paraId="78E77386" w14:textId="77777777" w:rsidR="0087521C" w:rsidRPr="0092056F" w:rsidRDefault="0087521C" w:rsidP="008E35EA">
            <w:pPr>
              <w:spacing w:line="360" w:lineRule="auto"/>
              <w:jc w:val="right"/>
              <w:rPr>
                <w:bCs/>
                <w:color w:val="000000"/>
                <w:sz w:val="20"/>
                <w:szCs w:val="20"/>
                <w:lang w:eastAsia="es-MX"/>
              </w:rPr>
            </w:pPr>
            <w:r w:rsidRPr="0092056F">
              <w:rPr>
                <w:bCs/>
                <w:color w:val="000000"/>
                <w:sz w:val="20"/>
                <w:szCs w:val="20"/>
                <w:lang w:eastAsia="es-MX"/>
              </w:rPr>
              <w:t>364.2</w:t>
            </w:r>
          </w:p>
        </w:tc>
      </w:tr>
      <w:tr w:rsidR="0087521C" w:rsidRPr="0092056F" w14:paraId="399E2AF8" w14:textId="77777777" w:rsidTr="008E35EA">
        <w:trPr>
          <w:trHeight w:val="209"/>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76CEA13F" w14:textId="77777777" w:rsidR="0087521C" w:rsidRPr="0092056F" w:rsidRDefault="0087521C" w:rsidP="008E35EA">
            <w:pPr>
              <w:spacing w:line="360" w:lineRule="auto"/>
              <w:jc w:val="center"/>
              <w:rPr>
                <w:b/>
                <w:bCs/>
                <w:color w:val="000000"/>
                <w:sz w:val="20"/>
                <w:szCs w:val="20"/>
                <w:lang w:eastAsia="es-MX"/>
              </w:rPr>
            </w:pPr>
            <w:r w:rsidRPr="0092056F">
              <w:rPr>
                <w:b/>
                <w:bCs/>
                <w:color w:val="000000"/>
                <w:sz w:val="20"/>
                <w:szCs w:val="20"/>
                <w:lang w:eastAsia="es-MX"/>
              </w:rPr>
              <w:t>Ejercicio 2021</w:t>
            </w:r>
          </w:p>
        </w:tc>
        <w:tc>
          <w:tcPr>
            <w:tcW w:w="1900" w:type="dxa"/>
            <w:tcBorders>
              <w:top w:val="nil"/>
              <w:left w:val="nil"/>
              <w:bottom w:val="single" w:sz="4" w:space="0" w:color="auto"/>
              <w:right w:val="single" w:sz="4" w:space="0" w:color="auto"/>
            </w:tcBorders>
            <w:shd w:val="clear" w:color="auto" w:fill="auto"/>
            <w:noWrap/>
            <w:vAlign w:val="bottom"/>
          </w:tcPr>
          <w:p w14:paraId="700CE445" w14:textId="77777777" w:rsidR="0087521C" w:rsidRPr="0092056F" w:rsidRDefault="0087521C" w:rsidP="008E35EA">
            <w:pPr>
              <w:spacing w:line="360" w:lineRule="auto"/>
              <w:jc w:val="right"/>
              <w:rPr>
                <w:bCs/>
                <w:color w:val="000000"/>
                <w:sz w:val="20"/>
                <w:szCs w:val="20"/>
                <w:lang w:eastAsia="es-MX"/>
              </w:rPr>
            </w:pPr>
            <w:r w:rsidRPr="0092056F">
              <w:rPr>
                <w:bCs/>
                <w:color w:val="000000"/>
                <w:sz w:val="20"/>
                <w:szCs w:val="20"/>
                <w:lang w:eastAsia="es-MX"/>
              </w:rPr>
              <w:t>351.6</w:t>
            </w:r>
          </w:p>
        </w:tc>
      </w:tr>
      <w:tr w:rsidR="0087521C" w:rsidRPr="0092056F" w14:paraId="4F062507" w14:textId="77777777" w:rsidTr="008E35EA">
        <w:trPr>
          <w:trHeight w:val="209"/>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3E34856" w14:textId="77777777" w:rsidR="0087521C" w:rsidRPr="0092056F" w:rsidRDefault="0087521C" w:rsidP="008E35EA">
            <w:pPr>
              <w:spacing w:line="360" w:lineRule="auto"/>
              <w:jc w:val="center"/>
              <w:rPr>
                <w:b/>
                <w:bCs/>
                <w:color w:val="000000"/>
                <w:sz w:val="20"/>
                <w:szCs w:val="20"/>
                <w:lang w:eastAsia="es-MX"/>
              </w:rPr>
            </w:pPr>
            <w:r w:rsidRPr="0092056F">
              <w:rPr>
                <w:b/>
                <w:bCs/>
                <w:color w:val="000000"/>
                <w:sz w:val="20"/>
                <w:szCs w:val="20"/>
                <w:lang w:eastAsia="es-MX"/>
              </w:rPr>
              <w:t>Ejercicio 2022</w:t>
            </w: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415AAF5C" w14:textId="77777777" w:rsidR="0087521C" w:rsidRPr="0092056F" w:rsidRDefault="0087521C" w:rsidP="008E35EA">
            <w:pPr>
              <w:spacing w:line="360" w:lineRule="auto"/>
              <w:jc w:val="right"/>
              <w:rPr>
                <w:color w:val="000000"/>
                <w:sz w:val="20"/>
                <w:szCs w:val="20"/>
                <w:lang w:eastAsia="es-MX"/>
              </w:rPr>
            </w:pPr>
            <w:r w:rsidRPr="0092056F">
              <w:rPr>
                <w:color w:val="000000"/>
                <w:sz w:val="20"/>
                <w:szCs w:val="20"/>
                <w:lang w:eastAsia="es-MX"/>
              </w:rPr>
              <w:t>377.9</w:t>
            </w:r>
          </w:p>
        </w:tc>
      </w:tr>
      <w:tr w:rsidR="0087521C" w:rsidRPr="0092056F" w14:paraId="22599446" w14:textId="77777777" w:rsidTr="008E35EA">
        <w:trPr>
          <w:trHeight w:val="209"/>
          <w:jc w:val="center"/>
        </w:trPr>
        <w:tc>
          <w:tcPr>
            <w:tcW w:w="154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C757C2" w14:textId="403908D9" w:rsidR="0087521C" w:rsidRPr="0092056F" w:rsidRDefault="0087521C" w:rsidP="008E35EA">
            <w:pPr>
              <w:spacing w:line="360" w:lineRule="auto"/>
              <w:jc w:val="center"/>
              <w:rPr>
                <w:b/>
                <w:bCs/>
                <w:color w:val="000000"/>
                <w:sz w:val="20"/>
                <w:szCs w:val="20"/>
                <w:lang w:eastAsia="es-MX"/>
              </w:rPr>
            </w:pPr>
            <w:r w:rsidRPr="0092056F">
              <w:rPr>
                <w:b/>
                <w:bCs/>
                <w:color w:val="000000"/>
                <w:sz w:val="20"/>
                <w:szCs w:val="20"/>
                <w:lang w:eastAsia="es-MX"/>
              </w:rPr>
              <w:t>Ejercicio 2023</w:t>
            </w:r>
          </w:p>
        </w:tc>
        <w:tc>
          <w:tcPr>
            <w:tcW w:w="1900" w:type="dxa"/>
            <w:tcBorders>
              <w:top w:val="single" w:sz="4" w:space="0" w:color="auto"/>
              <w:left w:val="nil"/>
              <w:bottom w:val="single" w:sz="4" w:space="0" w:color="auto"/>
              <w:right w:val="single" w:sz="4" w:space="0" w:color="auto"/>
            </w:tcBorders>
            <w:shd w:val="clear" w:color="auto" w:fill="auto"/>
            <w:noWrap/>
            <w:vAlign w:val="bottom"/>
          </w:tcPr>
          <w:p w14:paraId="2F7E7BA1" w14:textId="344D0133" w:rsidR="0087521C" w:rsidRPr="0092056F" w:rsidRDefault="00B048E2" w:rsidP="008E35EA">
            <w:pPr>
              <w:spacing w:line="360" w:lineRule="auto"/>
              <w:jc w:val="right"/>
              <w:rPr>
                <w:color w:val="000000"/>
                <w:sz w:val="20"/>
                <w:szCs w:val="20"/>
                <w:lang w:eastAsia="es-MX"/>
              </w:rPr>
            </w:pPr>
            <w:r w:rsidRPr="0092056F">
              <w:rPr>
                <w:color w:val="000000"/>
                <w:sz w:val="20"/>
                <w:szCs w:val="20"/>
                <w:lang w:eastAsia="es-MX"/>
              </w:rPr>
              <w:t>413.2</w:t>
            </w:r>
          </w:p>
        </w:tc>
      </w:tr>
      <w:tr w:rsidR="00B048E2" w:rsidRPr="0092056F" w14:paraId="5E9D6ED8" w14:textId="77777777" w:rsidTr="008E35EA">
        <w:trPr>
          <w:trHeight w:val="209"/>
          <w:jc w:val="center"/>
        </w:trPr>
        <w:tc>
          <w:tcPr>
            <w:tcW w:w="1540" w:type="dxa"/>
            <w:tcBorders>
              <w:top w:val="nil"/>
              <w:left w:val="single" w:sz="4" w:space="0" w:color="auto"/>
              <w:bottom w:val="single" w:sz="4" w:space="0" w:color="auto"/>
              <w:right w:val="single" w:sz="4" w:space="0" w:color="auto"/>
            </w:tcBorders>
            <w:shd w:val="clear" w:color="auto" w:fill="auto"/>
            <w:noWrap/>
            <w:vAlign w:val="center"/>
          </w:tcPr>
          <w:p w14:paraId="2747CF7A" w14:textId="362E0731" w:rsidR="00B048E2" w:rsidRPr="0092056F" w:rsidRDefault="00B048E2" w:rsidP="00B048E2">
            <w:pPr>
              <w:spacing w:line="360" w:lineRule="auto"/>
              <w:jc w:val="center"/>
              <w:rPr>
                <w:b/>
                <w:bCs/>
                <w:color w:val="000000"/>
                <w:sz w:val="20"/>
                <w:szCs w:val="20"/>
                <w:lang w:eastAsia="es-MX"/>
              </w:rPr>
            </w:pPr>
            <w:r w:rsidRPr="0092056F">
              <w:rPr>
                <w:b/>
                <w:bCs/>
                <w:color w:val="000000"/>
                <w:sz w:val="20"/>
                <w:szCs w:val="20"/>
                <w:lang w:eastAsia="es-MX"/>
              </w:rPr>
              <w:t>*Ejercicio 2024</w:t>
            </w:r>
          </w:p>
        </w:tc>
        <w:tc>
          <w:tcPr>
            <w:tcW w:w="1900" w:type="dxa"/>
            <w:tcBorders>
              <w:top w:val="nil"/>
              <w:left w:val="nil"/>
              <w:bottom w:val="single" w:sz="4" w:space="0" w:color="auto"/>
              <w:right w:val="single" w:sz="4" w:space="0" w:color="auto"/>
            </w:tcBorders>
            <w:shd w:val="clear" w:color="auto" w:fill="auto"/>
            <w:noWrap/>
            <w:vAlign w:val="bottom"/>
          </w:tcPr>
          <w:p w14:paraId="08EF47AD" w14:textId="38663C91" w:rsidR="00B048E2" w:rsidRPr="0092056F" w:rsidRDefault="00A0268E" w:rsidP="00B048E2">
            <w:pPr>
              <w:spacing w:line="360" w:lineRule="auto"/>
              <w:jc w:val="right"/>
              <w:rPr>
                <w:b/>
                <w:bCs/>
                <w:color w:val="000000"/>
                <w:sz w:val="20"/>
                <w:szCs w:val="20"/>
                <w:lang w:eastAsia="es-MX"/>
              </w:rPr>
            </w:pPr>
            <w:r w:rsidRPr="0092056F">
              <w:rPr>
                <w:b/>
                <w:bCs/>
                <w:color w:val="000000"/>
                <w:sz w:val="20"/>
                <w:szCs w:val="20"/>
                <w:lang w:eastAsia="es-MX"/>
              </w:rPr>
              <w:t>309.5</w:t>
            </w:r>
          </w:p>
        </w:tc>
      </w:tr>
      <w:tr w:rsidR="00B048E2" w:rsidRPr="0092056F" w14:paraId="6FAF2143" w14:textId="77777777" w:rsidTr="008E35EA">
        <w:trPr>
          <w:trHeight w:val="209"/>
          <w:jc w:val="center"/>
        </w:trPr>
        <w:tc>
          <w:tcPr>
            <w:tcW w:w="1540" w:type="dxa"/>
            <w:tcBorders>
              <w:top w:val="nil"/>
              <w:left w:val="single" w:sz="4" w:space="0" w:color="auto"/>
              <w:bottom w:val="single" w:sz="4" w:space="0" w:color="auto"/>
              <w:right w:val="single" w:sz="4" w:space="0" w:color="auto"/>
            </w:tcBorders>
            <w:shd w:val="clear" w:color="auto" w:fill="auto"/>
            <w:noWrap/>
            <w:vAlign w:val="center"/>
            <w:hideMark/>
          </w:tcPr>
          <w:p w14:paraId="619A1187" w14:textId="77777777" w:rsidR="00B048E2" w:rsidRPr="0092056F" w:rsidRDefault="00B048E2" w:rsidP="00B048E2">
            <w:pPr>
              <w:spacing w:line="360" w:lineRule="auto"/>
              <w:jc w:val="center"/>
              <w:rPr>
                <w:b/>
                <w:bCs/>
                <w:color w:val="000000"/>
                <w:sz w:val="20"/>
                <w:szCs w:val="20"/>
                <w:lang w:eastAsia="es-MX"/>
              </w:rPr>
            </w:pPr>
            <w:r w:rsidRPr="0092056F">
              <w:rPr>
                <w:b/>
                <w:bCs/>
                <w:color w:val="000000"/>
                <w:sz w:val="20"/>
                <w:szCs w:val="20"/>
                <w:lang w:eastAsia="es-MX"/>
              </w:rPr>
              <w:t>SUMA</w:t>
            </w:r>
          </w:p>
        </w:tc>
        <w:tc>
          <w:tcPr>
            <w:tcW w:w="1900" w:type="dxa"/>
            <w:tcBorders>
              <w:top w:val="nil"/>
              <w:left w:val="nil"/>
              <w:bottom w:val="single" w:sz="4" w:space="0" w:color="auto"/>
              <w:right w:val="single" w:sz="4" w:space="0" w:color="auto"/>
            </w:tcBorders>
            <w:shd w:val="clear" w:color="auto" w:fill="auto"/>
            <w:noWrap/>
            <w:vAlign w:val="bottom"/>
            <w:hideMark/>
          </w:tcPr>
          <w:p w14:paraId="6E9F488C" w14:textId="61B5B400" w:rsidR="00B048E2" w:rsidRPr="0092056F" w:rsidRDefault="00B048E2" w:rsidP="00B048E2">
            <w:pPr>
              <w:spacing w:line="360" w:lineRule="auto"/>
              <w:jc w:val="right"/>
              <w:rPr>
                <w:b/>
                <w:bCs/>
                <w:color w:val="000000"/>
                <w:sz w:val="20"/>
                <w:szCs w:val="20"/>
                <w:lang w:eastAsia="es-MX"/>
              </w:rPr>
            </w:pPr>
            <w:r w:rsidRPr="0092056F">
              <w:rPr>
                <w:b/>
                <w:bCs/>
                <w:color w:val="000000"/>
                <w:sz w:val="20"/>
                <w:szCs w:val="20"/>
                <w:lang w:eastAsia="es-MX"/>
              </w:rPr>
              <w:t>2,</w:t>
            </w:r>
            <w:r w:rsidR="00A0268E" w:rsidRPr="0092056F">
              <w:rPr>
                <w:b/>
                <w:bCs/>
                <w:color w:val="000000"/>
                <w:sz w:val="20"/>
                <w:szCs w:val="20"/>
                <w:lang w:eastAsia="es-MX"/>
              </w:rPr>
              <w:t>649</w:t>
            </w:r>
            <w:r w:rsidRPr="0092056F">
              <w:rPr>
                <w:b/>
                <w:bCs/>
                <w:color w:val="000000"/>
                <w:sz w:val="20"/>
                <w:szCs w:val="20"/>
                <w:lang w:eastAsia="es-MX"/>
              </w:rPr>
              <w:t xml:space="preserve">.6 </w:t>
            </w:r>
          </w:p>
        </w:tc>
      </w:tr>
    </w:tbl>
    <w:p w14:paraId="2C9BF1AA" w14:textId="0443DD18" w:rsidR="0087521C" w:rsidRPr="00906252" w:rsidRDefault="0087521C" w:rsidP="00906252">
      <w:pPr>
        <w:spacing w:line="360" w:lineRule="auto"/>
        <w:ind w:left="2410"/>
        <w:rPr>
          <w:sz w:val="22"/>
          <w:szCs w:val="22"/>
        </w:rPr>
      </w:pPr>
      <w:r w:rsidRPr="00906252">
        <w:rPr>
          <w:b/>
          <w:sz w:val="14"/>
          <w:szCs w:val="22"/>
        </w:rPr>
        <w:t>* Cifras al Cierre del mes de septiembre de 202</w:t>
      </w:r>
      <w:r w:rsidR="002C08FB" w:rsidRPr="00906252">
        <w:rPr>
          <w:b/>
          <w:sz w:val="14"/>
          <w:szCs w:val="22"/>
        </w:rPr>
        <w:t>4</w:t>
      </w:r>
      <w:r w:rsidRPr="00906252">
        <w:rPr>
          <w:b/>
          <w:sz w:val="14"/>
          <w:szCs w:val="22"/>
        </w:rPr>
        <w:t>.</w:t>
      </w:r>
    </w:p>
    <w:p w14:paraId="7592D701" w14:textId="77777777" w:rsidR="0087521C" w:rsidRPr="0092056F" w:rsidRDefault="0087521C" w:rsidP="0087521C">
      <w:pPr>
        <w:spacing w:line="360" w:lineRule="auto"/>
        <w:jc w:val="both"/>
        <w:rPr>
          <w:sz w:val="20"/>
          <w:szCs w:val="20"/>
        </w:rPr>
      </w:pPr>
    </w:p>
    <w:p w14:paraId="1D4F2FCF" w14:textId="77777777" w:rsidR="0087521C" w:rsidRPr="00A27D68" w:rsidRDefault="0087521C" w:rsidP="0087521C">
      <w:pPr>
        <w:spacing w:line="360" w:lineRule="auto"/>
        <w:jc w:val="both"/>
        <w:rPr>
          <w:sz w:val="20"/>
          <w:szCs w:val="20"/>
          <w:lang w:val="es-ES"/>
        </w:rPr>
      </w:pPr>
      <w:r w:rsidRPr="00A27D68">
        <w:rPr>
          <w:sz w:val="20"/>
          <w:szCs w:val="20"/>
          <w:lang w:val="es-ES"/>
        </w:rPr>
        <w:t>El Gobierno del Estado, tiene como prioridad sanear el Sistema Estatal de Pensiones garantizando la solvencia de la Institución e impulsando el otorgamiento y recuperación de créditos. En los últimos años se han realizado las aportaciones al Fondo de Créditos por 150 Millones de pesos.</w:t>
      </w:r>
    </w:p>
    <w:p w14:paraId="01E9E827" w14:textId="77777777" w:rsidR="0087521C" w:rsidRPr="0092056F" w:rsidRDefault="0087521C" w:rsidP="0087521C">
      <w:pPr>
        <w:spacing w:line="360" w:lineRule="auto"/>
        <w:jc w:val="both"/>
        <w:rPr>
          <w:sz w:val="20"/>
          <w:szCs w:val="20"/>
        </w:rPr>
      </w:pPr>
    </w:p>
    <w:p w14:paraId="057BCC61" w14:textId="04EB7950" w:rsidR="0087521C" w:rsidRDefault="00A0268E" w:rsidP="0087521C">
      <w:pPr>
        <w:spacing w:line="360" w:lineRule="auto"/>
        <w:jc w:val="both"/>
        <w:rPr>
          <w:rFonts w:ascii="Arial" w:hAnsi="Arial" w:cs="Arial"/>
        </w:rPr>
      </w:pPr>
      <w:r>
        <w:rPr>
          <w:rFonts w:ascii="Arial" w:hAnsi="Arial" w:cs="Arial"/>
          <w:noProof/>
        </w:rPr>
        <w:lastRenderedPageBreak/>
        <w:drawing>
          <wp:inline distT="0" distB="0" distL="0" distR="0" wp14:anchorId="6EAAEA94" wp14:editId="1AA22AF7">
            <wp:extent cx="5171259" cy="2743200"/>
            <wp:effectExtent l="0" t="0" r="0" b="0"/>
            <wp:docPr id="3394235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90275" cy="2753287"/>
                    </a:xfrm>
                    <a:prstGeom prst="rect">
                      <a:avLst/>
                    </a:prstGeom>
                    <a:noFill/>
                  </pic:spPr>
                </pic:pic>
              </a:graphicData>
            </a:graphic>
          </wp:inline>
        </w:drawing>
      </w:r>
    </w:p>
    <w:p w14:paraId="7DDC6030" w14:textId="77777777" w:rsidR="00BF1542" w:rsidRPr="00A27D68" w:rsidRDefault="00186471" w:rsidP="00BF1542">
      <w:pPr>
        <w:spacing w:line="360" w:lineRule="auto"/>
        <w:ind w:left="-11"/>
        <w:jc w:val="both"/>
        <w:rPr>
          <w:sz w:val="20"/>
          <w:szCs w:val="20"/>
          <w:lang w:val="es-ES"/>
        </w:rPr>
      </w:pPr>
      <w:r w:rsidRPr="00A27D68">
        <w:rPr>
          <w:sz w:val="20"/>
          <w:szCs w:val="20"/>
          <w:lang w:val="es-ES"/>
        </w:rPr>
        <w:t xml:space="preserve">La Iniciativa de Ley de Ingresos del Estado de Tlaxcala, para el Ejercicio Fiscal 2025, considera un pronóstico de ingresos prudente, al tomar como referencia el comportamiento de las finanzas estatales y los posibles riesgos que pudieran modificar las metas planteadas, así como las medidas para contener dichos riesgos; es por ello que esta administración, en las consideraciones que sustentan la presente Iniciativa, da cumplimiento a las disposiciones en materia de contabilidad gubernamental, coordinación fiscal, disciplina financiera, fortalecimiento a la fiscalización, responsabilidad hacendaria, transparencia y rendición de cuentas, tomando en consideración </w:t>
      </w:r>
      <w:r w:rsidR="00BF1542" w:rsidRPr="00A27D68">
        <w:rPr>
          <w:sz w:val="20"/>
          <w:szCs w:val="20"/>
          <w:lang w:val="es-ES"/>
        </w:rPr>
        <w:t>las Disposiciones contenidas en el artículo 42, fracción I, de la Ley Federal de Presupuesto y Responsabilidad Hacendaria (Pre-Criterios 2025) y en los Criterios Generales de Política Económica para la Iniciativa de Ley de Ingresos y el Proyecto de Presupuesto de Egresos de la Federación correspondientes al Ejercicio Fiscal 2024 y del Código Financiero para el Estado de Tlaxcala y sus Municipios.</w:t>
      </w:r>
    </w:p>
    <w:p w14:paraId="6B34B13B" w14:textId="77777777" w:rsidR="00A27D68" w:rsidRPr="00A27D68" w:rsidRDefault="00A27D68" w:rsidP="00186471">
      <w:pPr>
        <w:spacing w:line="360" w:lineRule="auto"/>
        <w:ind w:left="-11"/>
        <w:jc w:val="both"/>
        <w:rPr>
          <w:sz w:val="20"/>
          <w:szCs w:val="20"/>
          <w:lang w:val="es-ES"/>
        </w:rPr>
      </w:pPr>
    </w:p>
    <w:p w14:paraId="336527A8" w14:textId="77777777" w:rsidR="00906252" w:rsidRPr="00307BBE" w:rsidRDefault="00186471" w:rsidP="00906252">
      <w:pPr>
        <w:spacing w:line="360" w:lineRule="auto"/>
        <w:jc w:val="both"/>
        <w:rPr>
          <w:rFonts w:ascii="Arial" w:hAnsi="Arial" w:cs="Arial"/>
          <w:sz w:val="20"/>
          <w:szCs w:val="20"/>
        </w:rPr>
      </w:pPr>
      <w:r w:rsidRPr="00A27D68">
        <w:rPr>
          <w:sz w:val="20"/>
          <w:szCs w:val="20"/>
          <w:lang w:val="es-ES"/>
        </w:rPr>
        <w:t>Por lo antes expuesto y dando cumplimiento a lo establecido en la Constitución Política del Estado Libre y Soberano de Tlaxcala, me permito</w:t>
      </w:r>
      <w:r w:rsidRPr="008D5C06">
        <w:rPr>
          <w:rFonts w:ascii="Arial" w:hAnsi="Arial" w:cs="Arial"/>
        </w:rPr>
        <w:t xml:space="preserve"> </w:t>
      </w:r>
      <w:r w:rsidRPr="00AA0BC9">
        <w:rPr>
          <w:sz w:val="20"/>
          <w:szCs w:val="20"/>
          <w:lang w:val="es-ES"/>
        </w:rPr>
        <w:t>someter a consideración de ese Congreso</w:t>
      </w:r>
      <w:r w:rsidRPr="008D5C06">
        <w:rPr>
          <w:rFonts w:ascii="Arial" w:hAnsi="Arial" w:cs="Arial"/>
        </w:rPr>
        <w:t xml:space="preserve"> </w:t>
      </w:r>
      <w:bookmarkStart w:id="6" w:name="_Hlk179821418"/>
      <w:r w:rsidRPr="00307BBE">
        <w:rPr>
          <w:b/>
          <w:bCs/>
          <w:sz w:val="20"/>
          <w:szCs w:val="20"/>
        </w:rPr>
        <w:t>la Iniciativa de Ley de Ingresos del Estado de Tlaxcala, para el Ejercicio Fiscal 2025</w:t>
      </w:r>
      <w:r w:rsidRPr="003720AA">
        <w:t>; que prevé un monto total de ingresos por</w:t>
      </w:r>
      <w:r w:rsidRPr="003720AA">
        <w:rPr>
          <w:b/>
          <w:bCs/>
        </w:rPr>
        <w:t xml:space="preserve"> </w:t>
      </w:r>
      <w:bookmarkStart w:id="7" w:name="_Hlk179983346"/>
      <w:r w:rsidRPr="00307BBE">
        <w:rPr>
          <w:b/>
          <w:bCs/>
          <w:sz w:val="20"/>
          <w:szCs w:val="20"/>
        </w:rPr>
        <w:t>$</w:t>
      </w:r>
      <w:r w:rsidR="00AF79A0" w:rsidRPr="00307BBE">
        <w:rPr>
          <w:b/>
          <w:bCs/>
          <w:sz w:val="20"/>
          <w:szCs w:val="20"/>
        </w:rPr>
        <w:t>2</w:t>
      </w:r>
      <w:r w:rsidR="003E3DC5" w:rsidRPr="00307BBE">
        <w:rPr>
          <w:b/>
          <w:bCs/>
          <w:sz w:val="20"/>
          <w:szCs w:val="20"/>
        </w:rPr>
        <w:t>9</w:t>
      </w:r>
      <w:r w:rsidR="00AF79A0" w:rsidRPr="00307BBE">
        <w:rPr>
          <w:b/>
          <w:bCs/>
          <w:sz w:val="20"/>
          <w:szCs w:val="20"/>
        </w:rPr>
        <w:t>,</w:t>
      </w:r>
      <w:r w:rsidR="003E3DC5" w:rsidRPr="00307BBE">
        <w:rPr>
          <w:b/>
          <w:bCs/>
          <w:sz w:val="20"/>
          <w:szCs w:val="20"/>
        </w:rPr>
        <w:t>12</w:t>
      </w:r>
      <w:r w:rsidR="00906627" w:rsidRPr="00307BBE">
        <w:rPr>
          <w:b/>
          <w:bCs/>
          <w:sz w:val="20"/>
          <w:szCs w:val="20"/>
        </w:rPr>
        <w:t>9</w:t>
      </w:r>
      <w:r w:rsidR="00AF79A0" w:rsidRPr="00307BBE">
        <w:rPr>
          <w:b/>
          <w:bCs/>
          <w:sz w:val="20"/>
          <w:szCs w:val="20"/>
        </w:rPr>
        <w:t>,</w:t>
      </w:r>
      <w:r w:rsidR="00906627" w:rsidRPr="00307BBE">
        <w:rPr>
          <w:b/>
          <w:bCs/>
          <w:sz w:val="20"/>
          <w:szCs w:val="20"/>
        </w:rPr>
        <w:t>8</w:t>
      </w:r>
      <w:r w:rsidR="003E3DC5" w:rsidRPr="00307BBE">
        <w:rPr>
          <w:b/>
          <w:bCs/>
          <w:sz w:val="20"/>
          <w:szCs w:val="20"/>
        </w:rPr>
        <w:t>83</w:t>
      </w:r>
      <w:r w:rsidR="00AF79A0" w:rsidRPr="00307BBE">
        <w:rPr>
          <w:b/>
          <w:bCs/>
          <w:sz w:val="20"/>
          <w:szCs w:val="20"/>
        </w:rPr>
        <w:t>,</w:t>
      </w:r>
      <w:r w:rsidR="00906627" w:rsidRPr="00307BBE">
        <w:rPr>
          <w:b/>
          <w:bCs/>
          <w:sz w:val="20"/>
          <w:szCs w:val="20"/>
        </w:rPr>
        <w:t>3</w:t>
      </w:r>
      <w:r w:rsidR="003E3DC5" w:rsidRPr="00307BBE">
        <w:rPr>
          <w:b/>
          <w:bCs/>
          <w:sz w:val="20"/>
          <w:szCs w:val="20"/>
        </w:rPr>
        <w:t>93</w:t>
      </w:r>
      <w:r w:rsidRPr="00307BBE">
        <w:rPr>
          <w:b/>
          <w:bCs/>
          <w:sz w:val="20"/>
          <w:szCs w:val="20"/>
        </w:rPr>
        <w:t>.00 (</w:t>
      </w:r>
      <w:r w:rsidR="00AF79A0" w:rsidRPr="00307BBE">
        <w:rPr>
          <w:b/>
          <w:bCs/>
          <w:sz w:val="20"/>
          <w:szCs w:val="20"/>
        </w:rPr>
        <w:t>Veinti</w:t>
      </w:r>
      <w:r w:rsidR="003E3DC5" w:rsidRPr="00307BBE">
        <w:rPr>
          <w:b/>
          <w:bCs/>
          <w:sz w:val="20"/>
          <w:szCs w:val="20"/>
        </w:rPr>
        <w:t>nueve</w:t>
      </w:r>
      <w:r w:rsidR="00AF79A0" w:rsidRPr="00307BBE">
        <w:rPr>
          <w:b/>
          <w:bCs/>
          <w:sz w:val="20"/>
          <w:szCs w:val="20"/>
        </w:rPr>
        <w:t xml:space="preserve"> mil </w:t>
      </w:r>
      <w:r w:rsidR="003E3DC5" w:rsidRPr="00307BBE">
        <w:rPr>
          <w:b/>
          <w:bCs/>
          <w:sz w:val="20"/>
          <w:szCs w:val="20"/>
        </w:rPr>
        <w:t xml:space="preserve">ciento veintinueve </w:t>
      </w:r>
      <w:r w:rsidR="00AF79A0" w:rsidRPr="00307BBE">
        <w:rPr>
          <w:b/>
          <w:bCs/>
          <w:sz w:val="20"/>
          <w:szCs w:val="20"/>
        </w:rPr>
        <w:t xml:space="preserve">millones </w:t>
      </w:r>
      <w:r w:rsidR="00906627" w:rsidRPr="00307BBE">
        <w:rPr>
          <w:b/>
          <w:bCs/>
          <w:sz w:val="20"/>
          <w:szCs w:val="20"/>
        </w:rPr>
        <w:t>ocho</w:t>
      </w:r>
      <w:r w:rsidR="00AF79A0" w:rsidRPr="00307BBE">
        <w:rPr>
          <w:b/>
          <w:bCs/>
          <w:sz w:val="20"/>
          <w:szCs w:val="20"/>
        </w:rPr>
        <w:t xml:space="preserve">cientos </w:t>
      </w:r>
      <w:r w:rsidR="003E3DC5" w:rsidRPr="00307BBE">
        <w:rPr>
          <w:b/>
          <w:bCs/>
          <w:sz w:val="20"/>
          <w:szCs w:val="20"/>
        </w:rPr>
        <w:t>ochenta y tres mil</w:t>
      </w:r>
      <w:r w:rsidR="00AF79A0" w:rsidRPr="00307BBE">
        <w:rPr>
          <w:b/>
          <w:bCs/>
          <w:sz w:val="20"/>
          <w:szCs w:val="20"/>
        </w:rPr>
        <w:t xml:space="preserve"> </w:t>
      </w:r>
      <w:r w:rsidR="003E3DC5" w:rsidRPr="00307BBE">
        <w:rPr>
          <w:b/>
          <w:bCs/>
          <w:sz w:val="20"/>
          <w:szCs w:val="20"/>
        </w:rPr>
        <w:t>tresc</w:t>
      </w:r>
      <w:r w:rsidR="00AF79A0" w:rsidRPr="00307BBE">
        <w:rPr>
          <w:b/>
          <w:bCs/>
          <w:sz w:val="20"/>
          <w:szCs w:val="20"/>
        </w:rPr>
        <w:t xml:space="preserve">ientos </w:t>
      </w:r>
      <w:r w:rsidR="003E3DC5" w:rsidRPr="00307BBE">
        <w:rPr>
          <w:b/>
          <w:bCs/>
          <w:sz w:val="20"/>
          <w:szCs w:val="20"/>
        </w:rPr>
        <w:t>nove</w:t>
      </w:r>
      <w:r w:rsidR="00906627" w:rsidRPr="00307BBE">
        <w:rPr>
          <w:b/>
          <w:bCs/>
          <w:sz w:val="20"/>
          <w:szCs w:val="20"/>
        </w:rPr>
        <w:t xml:space="preserve">nta y </w:t>
      </w:r>
      <w:r w:rsidR="003E3DC5" w:rsidRPr="00307BBE">
        <w:rPr>
          <w:b/>
          <w:bCs/>
          <w:sz w:val="20"/>
          <w:szCs w:val="20"/>
        </w:rPr>
        <w:t>tres</w:t>
      </w:r>
      <w:r w:rsidR="00AF79A0" w:rsidRPr="00307BBE">
        <w:rPr>
          <w:b/>
          <w:bCs/>
          <w:sz w:val="20"/>
          <w:szCs w:val="20"/>
        </w:rPr>
        <w:t xml:space="preserve"> </w:t>
      </w:r>
      <w:r w:rsidRPr="00307BBE">
        <w:rPr>
          <w:b/>
          <w:bCs/>
          <w:sz w:val="20"/>
          <w:szCs w:val="20"/>
        </w:rPr>
        <w:t>pesos 00/100 M.N.)</w:t>
      </w:r>
      <w:bookmarkEnd w:id="6"/>
      <w:bookmarkEnd w:id="7"/>
      <w:r w:rsidRPr="00307BBE">
        <w:rPr>
          <w:b/>
          <w:bCs/>
          <w:sz w:val="20"/>
          <w:szCs w:val="20"/>
        </w:rPr>
        <w:t>.</w:t>
      </w:r>
    </w:p>
    <w:p w14:paraId="4AAF1878" w14:textId="77777777" w:rsidR="00906252" w:rsidRPr="008D5C06" w:rsidRDefault="00906252" w:rsidP="00906252">
      <w:pPr>
        <w:spacing w:line="360" w:lineRule="auto"/>
        <w:jc w:val="center"/>
        <w:rPr>
          <w:rFonts w:ascii="Arial" w:hAnsi="Arial" w:cs="Arial"/>
        </w:rPr>
        <w:sectPr w:rsidR="00906252" w:rsidRPr="008D5C06" w:rsidSect="00906252">
          <w:footerReference w:type="even" r:id="rId28"/>
          <w:footerReference w:type="default" r:id="rId29"/>
          <w:pgSz w:w="12240" w:h="15840"/>
          <w:pgMar w:top="3119" w:right="1021" w:bottom="1701" w:left="3119" w:header="709" w:footer="709" w:gutter="0"/>
          <w:pgNumType w:fmt="upperRoman" w:start="1"/>
          <w:cols w:space="708"/>
          <w:docGrid w:linePitch="360"/>
        </w:sectPr>
      </w:pPr>
    </w:p>
    <w:p w14:paraId="6A1AF0F3" w14:textId="77777777" w:rsidR="00CD1674" w:rsidRPr="00A27D68" w:rsidRDefault="00CD1674" w:rsidP="00CD1674">
      <w:pPr>
        <w:spacing w:line="360" w:lineRule="auto"/>
        <w:jc w:val="center"/>
        <w:rPr>
          <w:b/>
          <w:bCs/>
          <w:sz w:val="20"/>
          <w:szCs w:val="20"/>
          <w:lang w:val="es-ES"/>
        </w:rPr>
      </w:pPr>
      <w:r w:rsidRPr="00A27D68">
        <w:rPr>
          <w:b/>
          <w:bCs/>
          <w:sz w:val="20"/>
          <w:szCs w:val="20"/>
          <w:lang w:val="es-ES"/>
        </w:rPr>
        <w:lastRenderedPageBreak/>
        <w:t>INICIATIVA DE LEY DE INGRESOS DEL ESTADO DE TLAXCALA</w:t>
      </w:r>
    </w:p>
    <w:p w14:paraId="269A86A0" w14:textId="07A15A25" w:rsidR="00CD1674" w:rsidRPr="00A27D68" w:rsidRDefault="00CD1674" w:rsidP="00CD1674">
      <w:pPr>
        <w:spacing w:line="360" w:lineRule="auto"/>
        <w:jc w:val="center"/>
        <w:rPr>
          <w:b/>
          <w:bCs/>
          <w:sz w:val="20"/>
          <w:szCs w:val="20"/>
          <w:lang w:val="es-ES"/>
        </w:rPr>
      </w:pPr>
      <w:r w:rsidRPr="00A27D68">
        <w:rPr>
          <w:b/>
          <w:bCs/>
          <w:sz w:val="20"/>
          <w:szCs w:val="20"/>
          <w:lang w:val="es-ES"/>
        </w:rPr>
        <w:t>PARA EL EJERCICIO FISCAL 202</w:t>
      </w:r>
      <w:r w:rsidR="00ED7B98" w:rsidRPr="00A27D68">
        <w:rPr>
          <w:b/>
          <w:bCs/>
          <w:sz w:val="20"/>
          <w:szCs w:val="20"/>
          <w:lang w:val="es-ES"/>
        </w:rPr>
        <w:t>5</w:t>
      </w:r>
    </w:p>
    <w:p w14:paraId="112B74A1" w14:textId="77777777" w:rsidR="00CD1674" w:rsidRPr="0092056F" w:rsidRDefault="00CD1674" w:rsidP="00CD1674">
      <w:pPr>
        <w:spacing w:line="360" w:lineRule="auto"/>
        <w:jc w:val="center"/>
        <w:rPr>
          <w:b/>
          <w:sz w:val="20"/>
          <w:szCs w:val="20"/>
        </w:rPr>
      </w:pPr>
    </w:p>
    <w:p w14:paraId="4B26096C" w14:textId="77777777" w:rsidR="00CD1674" w:rsidRPr="00A27D68" w:rsidRDefault="00CD1674" w:rsidP="00CD1674">
      <w:pPr>
        <w:spacing w:line="360" w:lineRule="auto"/>
        <w:jc w:val="center"/>
        <w:rPr>
          <w:b/>
          <w:sz w:val="20"/>
          <w:szCs w:val="20"/>
          <w:lang w:val="es-ES"/>
        </w:rPr>
      </w:pPr>
      <w:r w:rsidRPr="00A27D68">
        <w:rPr>
          <w:b/>
          <w:sz w:val="20"/>
          <w:szCs w:val="20"/>
          <w:lang w:val="es-ES"/>
        </w:rPr>
        <w:t>CAPÍTULO I</w:t>
      </w:r>
    </w:p>
    <w:p w14:paraId="0D445246" w14:textId="77777777" w:rsidR="00CD1674" w:rsidRPr="00A27D68" w:rsidRDefault="00CD1674" w:rsidP="00CD1674">
      <w:pPr>
        <w:spacing w:line="360" w:lineRule="auto"/>
        <w:jc w:val="center"/>
        <w:rPr>
          <w:b/>
          <w:sz w:val="20"/>
          <w:szCs w:val="20"/>
          <w:lang w:val="es-ES"/>
        </w:rPr>
      </w:pPr>
      <w:r w:rsidRPr="00A27D68">
        <w:rPr>
          <w:b/>
          <w:sz w:val="20"/>
          <w:szCs w:val="20"/>
          <w:lang w:val="es-ES"/>
        </w:rPr>
        <w:t>DE LOS INGRESOS DEL ESTADO</w:t>
      </w:r>
    </w:p>
    <w:p w14:paraId="1114F956" w14:textId="77777777" w:rsidR="00CD1674" w:rsidRPr="0092056F" w:rsidRDefault="00CD1674" w:rsidP="00CD1674">
      <w:pPr>
        <w:spacing w:line="360" w:lineRule="auto"/>
        <w:rPr>
          <w:sz w:val="20"/>
          <w:szCs w:val="20"/>
        </w:rPr>
      </w:pPr>
    </w:p>
    <w:p w14:paraId="6CAE0AAB" w14:textId="6A2BCD46" w:rsidR="00CD1674" w:rsidRPr="00A27D68" w:rsidRDefault="00CD1674" w:rsidP="00CD1674">
      <w:pPr>
        <w:spacing w:line="360" w:lineRule="auto"/>
        <w:jc w:val="both"/>
        <w:rPr>
          <w:rFonts w:ascii="Arial" w:hAnsi="Arial" w:cs="Arial"/>
        </w:rPr>
      </w:pPr>
      <w:r w:rsidRPr="00A27D68">
        <w:rPr>
          <w:b/>
          <w:bCs/>
          <w:sz w:val="20"/>
          <w:szCs w:val="20"/>
          <w:lang w:val="es-ES"/>
        </w:rPr>
        <w:t>ARTÍCULO 1</w:t>
      </w:r>
      <w:r w:rsidRPr="00A27D68">
        <w:rPr>
          <w:sz w:val="20"/>
          <w:szCs w:val="20"/>
          <w:lang w:val="es-ES"/>
        </w:rPr>
        <w:t>. Las disposiciones contenidas en esta Ley son de orden público e interés general, y tienen por objeto regular la recaudación, registro, administración y custodia de los ingresos de la Hacienda Pública del Estado durante el ejercicio fiscal 202</w:t>
      </w:r>
      <w:r w:rsidR="00ED7B98" w:rsidRPr="00A27D68">
        <w:rPr>
          <w:sz w:val="20"/>
          <w:szCs w:val="20"/>
          <w:lang w:val="es-ES"/>
        </w:rPr>
        <w:t>5</w:t>
      </w:r>
      <w:r w:rsidRPr="00A27D68">
        <w:rPr>
          <w:rFonts w:ascii="Arial" w:hAnsi="Arial" w:cs="Arial"/>
        </w:rPr>
        <w:t>.</w:t>
      </w:r>
    </w:p>
    <w:p w14:paraId="6BDC2553" w14:textId="77777777" w:rsidR="00CD1674" w:rsidRPr="00A27D68" w:rsidRDefault="00CD1674" w:rsidP="00CD1674">
      <w:pPr>
        <w:spacing w:line="360" w:lineRule="auto"/>
        <w:jc w:val="both"/>
        <w:rPr>
          <w:bCs/>
          <w:sz w:val="20"/>
          <w:szCs w:val="20"/>
          <w:lang w:val="es-ES"/>
        </w:rPr>
      </w:pPr>
    </w:p>
    <w:p w14:paraId="7790CDDF" w14:textId="77777777" w:rsidR="00CD1674" w:rsidRPr="00A27D68" w:rsidRDefault="00CD1674" w:rsidP="00CD1674">
      <w:pPr>
        <w:spacing w:line="360" w:lineRule="auto"/>
        <w:jc w:val="both"/>
        <w:rPr>
          <w:bCs/>
          <w:sz w:val="20"/>
          <w:szCs w:val="20"/>
          <w:lang w:val="es-ES"/>
        </w:rPr>
      </w:pPr>
      <w:r w:rsidRPr="00A27D68">
        <w:rPr>
          <w:bCs/>
          <w:sz w:val="20"/>
          <w:szCs w:val="20"/>
          <w:lang w:val="es-ES"/>
        </w:rPr>
        <w:t>Para dar cumplimiento a las disposiciones establecidas en la presente Ley, se implementarán las políticas públicas necesarias para hacer más eficiente la recaudación de las contribuciones previstas en la misma.</w:t>
      </w:r>
    </w:p>
    <w:p w14:paraId="0936D36F" w14:textId="77777777" w:rsidR="00CD1674" w:rsidRPr="00A27D68" w:rsidRDefault="00CD1674" w:rsidP="00CD1674">
      <w:pPr>
        <w:spacing w:line="360" w:lineRule="auto"/>
        <w:jc w:val="both"/>
        <w:rPr>
          <w:bCs/>
          <w:sz w:val="20"/>
          <w:szCs w:val="20"/>
          <w:lang w:val="es-ES"/>
        </w:rPr>
      </w:pPr>
    </w:p>
    <w:p w14:paraId="175A00B3" w14:textId="10720AA5" w:rsidR="00CD1674" w:rsidRPr="00A27D68" w:rsidRDefault="00CD1674" w:rsidP="00CD1674">
      <w:pPr>
        <w:spacing w:line="360" w:lineRule="auto"/>
        <w:jc w:val="both"/>
        <w:rPr>
          <w:sz w:val="20"/>
          <w:szCs w:val="20"/>
          <w:lang w:val="es-ES"/>
        </w:rPr>
      </w:pPr>
      <w:r w:rsidRPr="00A27D68">
        <w:rPr>
          <w:b/>
          <w:bCs/>
          <w:sz w:val="20"/>
          <w:szCs w:val="20"/>
          <w:lang w:val="es-ES"/>
        </w:rPr>
        <w:t>ARTÍCULO 2.</w:t>
      </w:r>
      <w:r w:rsidRPr="008D5C06">
        <w:rPr>
          <w:rFonts w:ascii="Arial" w:hAnsi="Arial" w:cs="Arial"/>
        </w:rPr>
        <w:t xml:space="preserve"> </w:t>
      </w:r>
      <w:r w:rsidRPr="00A27D68">
        <w:rPr>
          <w:sz w:val="20"/>
          <w:szCs w:val="20"/>
          <w:lang w:val="es-ES"/>
        </w:rPr>
        <w:t>Los ingresos que el Estado de Tlaxcala percibirá en el Ejercicio Fiscal comprendido del 1 de enero al 31 de diciembre del año 202</w:t>
      </w:r>
      <w:r w:rsidR="00ED7B98" w:rsidRPr="00A27D68">
        <w:rPr>
          <w:sz w:val="20"/>
          <w:szCs w:val="20"/>
          <w:lang w:val="es-ES"/>
        </w:rPr>
        <w:t>5</w:t>
      </w:r>
      <w:r w:rsidRPr="00A27D68">
        <w:rPr>
          <w:sz w:val="20"/>
          <w:szCs w:val="20"/>
          <w:lang w:val="es-ES"/>
        </w:rPr>
        <w:t>, se integran por ingresos provenientes de fuentes locales, participaciones e incentivos económicos, fondos de aportaciones federales, ingresos por convenios suscritos con el Gobierno Federal e ingresos extraordinarios de conformidad con las estimaciones siguientes:</w:t>
      </w:r>
    </w:p>
    <w:p w14:paraId="2DC9687D" w14:textId="77777777" w:rsidR="00906627" w:rsidRPr="0092056F" w:rsidRDefault="00906627" w:rsidP="00CD1674">
      <w:pPr>
        <w:spacing w:line="360" w:lineRule="auto"/>
        <w:jc w:val="both"/>
        <w:rPr>
          <w:bCs/>
          <w:sz w:val="20"/>
          <w:szCs w:val="20"/>
          <w:lang w:val="es-ES"/>
        </w:rPr>
      </w:pPr>
    </w:p>
    <w:tbl>
      <w:tblPr>
        <w:tblW w:w="83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70" w:type="dxa"/>
          <w:right w:w="70" w:type="dxa"/>
        </w:tblCellMar>
        <w:tblLook w:val="04A0" w:firstRow="1" w:lastRow="0" w:firstColumn="1" w:lastColumn="0" w:noHBand="0" w:noVBand="1"/>
      </w:tblPr>
      <w:tblGrid>
        <w:gridCol w:w="274"/>
        <w:gridCol w:w="346"/>
        <w:gridCol w:w="2631"/>
        <w:gridCol w:w="1275"/>
        <w:gridCol w:w="1276"/>
        <w:gridCol w:w="1276"/>
        <w:gridCol w:w="1276"/>
      </w:tblGrid>
      <w:tr w:rsidR="0013099F" w:rsidRPr="0013099F" w14:paraId="3C314BA6" w14:textId="77777777" w:rsidTr="00862374">
        <w:trPr>
          <w:trHeight w:val="315"/>
          <w:tblHeader/>
        </w:trPr>
        <w:tc>
          <w:tcPr>
            <w:tcW w:w="3251" w:type="dxa"/>
            <w:gridSpan w:val="3"/>
            <w:shd w:val="clear" w:color="000000" w:fill="FFFFFF"/>
            <w:vAlign w:val="center"/>
            <w:hideMark/>
          </w:tcPr>
          <w:p w14:paraId="3A41A2C1" w14:textId="77777777" w:rsidR="0013099F" w:rsidRPr="0013099F" w:rsidRDefault="0013099F" w:rsidP="0013099F">
            <w:pPr>
              <w:jc w:val="center"/>
              <w:rPr>
                <w:rFonts w:ascii="Calibri Light" w:hAnsi="Calibri Light" w:cs="Calibri Light"/>
                <w:b/>
                <w:bCs/>
                <w:color w:val="000000"/>
                <w:sz w:val="16"/>
                <w:szCs w:val="16"/>
                <w:u w:val="single"/>
                <w:lang w:eastAsia="es-MX"/>
              </w:rPr>
            </w:pPr>
            <w:r w:rsidRPr="0013099F">
              <w:rPr>
                <w:rFonts w:ascii="Calibri Light" w:hAnsi="Calibri Light" w:cs="Calibri Light"/>
                <w:b/>
                <w:bCs/>
                <w:color w:val="000000"/>
                <w:sz w:val="16"/>
                <w:szCs w:val="16"/>
                <w:u w:val="single"/>
                <w:lang w:eastAsia="es-MX"/>
              </w:rPr>
              <w:t>C O N C E P T O</w:t>
            </w:r>
          </w:p>
        </w:tc>
        <w:tc>
          <w:tcPr>
            <w:tcW w:w="5103" w:type="dxa"/>
            <w:gridSpan w:val="4"/>
            <w:shd w:val="clear" w:color="000000" w:fill="FFFFFF"/>
            <w:vAlign w:val="center"/>
            <w:hideMark/>
          </w:tcPr>
          <w:p w14:paraId="030D9C49" w14:textId="77777777" w:rsidR="0013099F" w:rsidRPr="0013099F" w:rsidRDefault="0013099F" w:rsidP="0013099F">
            <w:pPr>
              <w:jc w:val="center"/>
              <w:rPr>
                <w:rFonts w:ascii="Calibri Light" w:hAnsi="Calibri Light" w:cs="Calibri Light"/>
                <w:b/>
                <w:bCs/>
                <w:color w:val="000000"/>
                <w:sz w:val="16"/>
                <w:szCs w:val="16"/>
                <w:lang w:eastAsia="es-MX"/>
              </w:rPr>
            </w:pPr>
            <w:r w:rsidRPr="0013099F">
              <w:rPr>
                <w:rFonts w:ascii="Calibri Light" w:hAnsi="Calibri Light" w:cs="Calibri Light"/>
                <w:b/>
                <w:bCs/>
                <w:color w:val="000000"/>
                <w:sz w:val="16"/>
                <w:szCs w:val="16"/>
                <w:lang w:eastAsia="es-MX"/>
              </w:rPr>
              <w:t xml:space="preserve"> P E S O S </w:t>
            </w:r>
          </w:p>
        </w:tc>
      </w:tr>
      <w:tr w:rsidR="0013099F" w:rsidRPr="0013099F" w14:paraId="2A105AC2" w14:textId="77777777" w:rsidTr="00510AE4">
        <w:trPr>
          <w:trHeight w:val="315"/>
        </w:trPr>
        <w:tc>
          <w:tcPr>
            <w:tcW w:w="274" w:type="dxa"/>
            <w:shd w:val="clear" w:color="auto" w:fill="auto"/>
            <w:vAlign w:val="center"/>
            <w:hideMark/>
          </w:tcPr>
          <w:p w14:paraId="4A3002D0"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w:t>
            </w:r>
          </w:p>
        </w:tc>
        <w:tc>
          <w:tcPr>
            <w:tcW w:w="346" w:type="dxa"/>
            <w:shd w:val="clear" w:color="auto" w:fill="auto"/>
            <w:vAlign w:val="center"/>
            <w:hideMark/>
          </w:tcPr>
          <w:p w14:paraId="2EE8B86F"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30F8501E"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Impuestos</w:t>
            </w:r>
          </w:p>
        </w:tc>
        <w:tc>
          <w:tcPr>
            <w:tcW w:w="1275" w:type="dxa"/>
            <w:shd w:val="clear" w:color="000000" w:fill="FFFFFF"/>
            <w:noWrap/>
            <w:vAlign w:val="center"/>
            <w:hideMark/>
          </w:tcPr>
          <w:p w14:paraId="412667EA"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796D4DC0"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714CC578"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29407D3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948,200,864.00</w:t>
            </w:r>
          </w:p>
        </w:tc>
      </w:tr>
      <w:tr w:rsidR="0013099F" w:rsidRPr="0013099F" w14:paraId="2DC6F733" w14:textId="77777777" w:rsidTr="00510AE4">
        <w:trPr>
          <w:trHeight w:val="315"/>
        </w:trPr>
        <w:tc>
          <w:tcPr>
            <w:tcW w:w="274" w:type="dxa"/>
            <w:shd w:val="clear" w:color="auto" w:fill="auto"/>
            <w:vAlign w:val="center"/>
            <w:hideMark/>
          </w:tcPr>
          <w:p w14:paraId="50768BA8"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6ED89B4C"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1.1</w:t>
            </w:r>
          </w:p>
        </w:tc>
        <w:tc>
          <w:tcPr>
            <w:tcW w:w="2631" w:type="dxa"/>
            <w:shd w:val="clear" w:color="auto" w:fill="auto"/>
            <w:vAlign w:val="center"/>
            <w:hideMark/>
          </w:tcPr>
          <w:p w14:paraId="06CAA8B3"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Impuestos Sobre los Ingresos.</w:t>
            </w:r>
          </w:p>
        </w:tc>
        <w:tc>
          <w:tcPr>
            <w:tcW w:w="1275" w:type="dxa"/>
            <w:shd w:val="clear" w:color="000000" w:fill="FFFFFF"/>
            <w:noWrap/>
            <w:vAlign w:val="center"/>
            <w:hideMark/>
          </w:tcPr>
          <w:p w14:paraId="27B698B2"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30CAAF3"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806EE4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6,793,872.00</w:t>
            </w:r>
          </w:p>
        </w:tc>
        <w:tc>
          <w:tcPr>
            <w:tcW w:w="1276" w:type="dxa"/>
            <w:shd w:val="clear" w:color="000000" w:fill="FFFFFF"/>
            <w:noWrap/>
            <w:vAlign w:val="center"/>
            <w:hideMark/>
          </w:tcPr>
          <w:p w14:paraId="7CF067B1"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2F6A641D" w14:textId="77777777" w:rsidTr="00510AE4">
        <w:trPr>
          <w:trHeight w:val="555"/>
        </w:trPr>
        <w:tc>
          <w:tcPr>
            <w:tcW w:w="274" w:type="dxa"/>
            <w:shd w:val="clear" w:color="auto" w:fill="auto"/>
            <w:vAlign w:val="center"/>
            <w:hideMark/>
          </w:tcPr>
          <w:p w14:paraId="450629C8"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187DB7B9"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29FDF46C"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Impuesto sobre loterías, rifas, sorteos, concursos y juegos con cruce de apuestas legalmente permitidos.</w:t>
            </w:r>
          </w:p>
        </w:tc>
        <w:tc>
          <w:tcPr>
            <w:tcW w:w="1275" w:type="dxa"/>
            <w:shd w:val="clear" w:color="000000" w:fill="FFFFFF"/>
            <w:noWrap/>
            <w:vAlign w:val="center"/>
            <w:hideMark/>
          </w:tcPr>
          <w:p w14:paraId="0E96A044"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38EF9B0"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397,073.00</w:t>
            </w:r>
          </w:p>
        </w:tc>
        <w:tc>
          <w:tcPr>
            <w:tcW w:w="1276" w:type="dxa"/>
            <w:shd w:val="clear" w:color="000000" w:fill="FFFFFF"/>
            <w:noWrap/>
            <w:vAlign w:val="center"/>
            <w:hideMark/>
          </w:tcPr>
          <w:p w14:paraId="5F0DBC7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2D04E24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5149E979" w14:textId="77777777" w:rsidTr="00510AE4">
        <w:trPr>
          <w:trHeight w:val="375"/>
        </w:trPr>
        <w:tc>
          <w:tcPr>
            <w:tcW w:w="274" w:type="dxa"/>
            <w:shd w:val="clear" w:color="auto" w:fill="auto"/>
            <w:vAlign w:val="center"/>
            <w:hideMark/>
          </w:tcPr>
          <w:p w14:paraId="1F8F7298"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5D2C04B0"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7CBCBB1C"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Impuesto sobre diversiones y espectáculos públicos.</w:t>
            </w:r>
          </w:p>
        </w:tc>
        <w:tc>
          <w:tcPr>
            <w:tcW w:w="1275" w:type="dxa"/>
            <w:shd w:val="clear" w:color="000000" w:fill="FFFFFF"/>
            <w:noWrap/>
            <w:vAlign w:val="center"/>
            <w:hideMark/>
          </w:tcPr>
          <w:p w14:paraId="6F6325F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9B389A8"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6,396,799.00</w:t>
            </w:r>
          </w:p>
        </w:tc>
        <w:tc>
          <w:tcPr>
            <w:tcW w:w="1276" w:type="dxa"/>
            <w:shd w:val="clear" w:color="000000" w:fill="FFFFFF"/>
            <w:noWrap/>
            <w:vAlign w:val="center"/>
            <w:hideMark/>
          </w:tcPr>
          <w:p w14:paraId="07B4DCA8"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4081DEB7"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65A577AD" w14:textId="77777777" w:rsidTr="00510AE4">
        <w:trPr>
          <w:trHeight w:val="315"/>
        </w:trPr>
        <w:tc>
          <w:tcPr>
            <w:tcW w:w="274" w:type="dxa"/>
            <w:shd w:val="clear" w:color="auto" w:fill="auto"/>
            <w:vAlign w:val="center"/>
            <w:hideMark/>
          </w:tcPr>
          <w:p w14:paraId="1B8E9C61"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4911EB69"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1.2</w:t>
            </w:r>
          </w:p>
        </w:tc>
        <w:tc>
          <w:tcPr>
            <w:tcW w:w="2631" w:type="dxa"/>
            <w:shd w:val="clear" w:color="auto" w:fill="auto"/>
            <w:vAlign w:val="center"/>
            <w:hideMark/>
          </w:tcPr>
          <w:p w14:paraId="4F81017F"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Impuestos Sobre el Patrimonio</w:t>
            </w:r>
          </w:p>
        </w:tc>
        <w:tc>
          <w:tcPr>
            <w:tcW w:w="1275" w:type="dxa"/>
            <w:shd w:val="clear" w:color="000000" w:fill="FFFFFF"/>
            <w:noWrap/>
            <w:vAlign w:val="center"/>
            <w:hideMark/>
          </w:tcPr>
          <w:p w14:paraId="232343A0"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AE6067A"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593366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7,562,575.00</w:t>
            </w:r>
          </w:p>
        </w:tc>
        <w:tc>
          <w:tcPr>
            <w:tcW w:w="1276" w:type="dxa"/>
            <w:shd w:val="clear" w:color="000000" w:fill="FFFFFF"/>
            <w:noWrap/>
            <w:vAlign w:val="center"/>
            <w:hideMark/>
          </w:tcPr>
          <w:p w14:paraId="7B9A330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072F00D6" w14:textId="77777777" w:rsidTr="00510AE4">
        <w:trPr>
          <w:trHeight w:val="375"/>
        </w:trPr>
        <w:tc>
          <w:tcPr>
            <w:tcW w:w="274" w:type="dxa"/>
            <w:shd w:val="clear" w:color="auto" w:fill="auto"/>
            <w:vAlign w:val="center"/>
            <w:hideMark/>
          </w:tcPr>
          <w:p w14:paraId="17ED0EBA"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7C5AB81A"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3F55C909"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Impuesto estatal sobre tenencia o uso de vehículos.</w:t>
            </w:r>
          </w:p>
        </w:tc>
        <w:tc>
          <w:tcPr>
            <w:tcW w:w="1275" w:type="dxa"/>
            <w:shd w:val="clear" w:color="000000" w:fill="FFFFFF"/>
            <w:noWrap/>
            <w:vAlign w:val="center"/>
            <w:hideMark/>
          </w:tcPr>
          <w:p w14:paraId="590E4765"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3D5C17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7,562,575.00</w:t>
            </w:r>
          </w:p>
        </w:tc>
        <w:tc>
          <w:tcPr>
            <w:tcW w:w="1276" w:type="dxa"/>
            <w:shd w:val="clear" w:color="000000" w:fill="FFFFFF"/>
            <w:noWrap/>
            <w:vAlign w:val="center"/>
            <w:hideMark/>
          </w:tcPr>
          <w:p w14:paraId="0A6BA88F"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5F2E1D8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692C474E" w14:textId="77777777" w:rsidTr="00510AE4">
        <w:trPr>
          <w:trHeight w:val="375"/>
        </w:trPr>
        <w:tc>
          <w:tcPr>
            <w:tcW w:w="274" w:type="dxa"/>
            <w:shd w:val="clear" w:color="auto" w:fill="auto"/>
            <w:vAlign w:val="center"/>
            <w:hideMark/>
          </w:tcPr>
          <w:p w14:paraId="313FC7D7"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76E2627C"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1.3</w:t>
            </w:r>
          </w:p>
        </w:tc>
        <w:tc>
          <w:tcPr>
            <w:tcW w:w="2631" w:type="dxa"/>
            <w:shd w:val="clear" w:color="auto" w:fill="auto"/>
            <w:vAlign w:val="center"/>
            <w:hideMark/>
          </w:tcPr>
          <w:p w14:paraId="65E93804" w14:textId="77777777" w:rsidR="0013099F" w:rsidRPr="0013099F" w:rsidRDefault="0013099F" w:rsidP="0013099F">
            <w:pP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Impuestos Sobre la Producción, el Consumo y las Transacciones</w:t>
            </w:r>
          </w:p>
        </w:tc>
        <w:tc>
          <w:tcPr>
            <w:tcW w:w="1275" w:type="dxa"/>
            <w:shd w:val="clear" w:color="000000" w:fill="FFFFFF"/>
            <w:noWrap/>
            <w:vAlign w:val="center"/>
            <w:hideMark/>
          </w:tcPr>
          <w:p w14:paraId="3F16CCC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8BB4B54"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7445CF92"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40,591,080.00</w:t>
            </w:r>
          </w:p>
        </w:tc>
        <w:tc>
          <w:tcPr>
            <w:tcW w:w="1276" w:type="dxa"/>
            <w:shd w:val="clear" w:color="000000" w:fill="FFFFFF"/>
            <w:noWrap/>
            <w:vAlign w:val="center"/>
            <w:hideMark/>
          </w:tcPr>
          <w:p w14:paraId="3539101F"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81AFFF9" w14:textId="77777777" w:rsidTr="00510AE4">
        <w:trPr>
          <w:trHeight w:val="375"/>
        </w:trPr>
        <w:tc>
          <w:tcPr>
            <w:tcW w:w="274" w:type="dxa"/>
            <w:shd w:val="clear" w:color="auto" w:fill="auto"/>
            <w:vAlign w:val="center"/>
            <w:hideMark/>
          </w:tcPr>
          <w:p w14:paraId="62B87791"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59CFD5A8"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15448206"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Impuesto sobre la prestación del servicio de hospedaje.</w:t>
            </w:r>
          </w:p>
        </w:tc>
        <w:tc>
          <w:tcPr>
            <w:tcW w:w="1275" w:type="dxa"/>
            <w:shd w:val="clear" w:color="000000" w:fill="FFFFFF"/>
            <w:noWrap/>
            <w:vAlign w:val="center"/>
            <w:hideMark/>
          </w:tcPr>
          <w:p w14:paraId="003CDA8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99919C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3,787,854.00</w:t>
            </w:r>
          </w:p>
        </w:tc>
        <w:tc>
          <w:tcPr>
            <w:tcW w:w="1276" w:type="dxa"/>
            <w:shd w:val="clear" w:color="000000" w:fill="FFFFFF"/>
            <w:noWrap/>
            <w:vAlign w:val="center"/>
            <w:hideMark/>
          </w:tcPr>
          <w:p w14:paraId="417FD1B9"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5F9D7EEC"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616424F" w14:textId="77777777" w:rsidTr="00510AE4">
        <w:trPr>
          <w:trHeight w:val="375"/>
        </w:trPr>
        <w:tc>
          <w:tcPr>
            <w:tcW w:w="274" w:type="dxa"/>
            <w:shd w:val="clear" w:color="auto" w:fill="auto"/>
            <w:vAlign w:val="center"/>
            <w:hideMark/>
          </w:tcPr>
          <w:p w14:paraId="7EDABDEF"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28B568CB"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52820E09"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Impuesto sobre funciones notariales y correduría pública.</w:t>
            </w:r>
          </w:p>
        </w:tc>
        <w:tc>
          <w:tcPr>
            <w:tcW w:w="1275" w:type="dxa"/>
            <w:shd w:val="clear" w:color="000000" w:fill="FFFFFF"/>
            <w:noWrap/>
            <w:vAlign w:val="center"/>
            <w:hideMark/>
          </w:tcPr>
          <w:p w14:paraId="62614463"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88970F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1,456,295.00</w:t>
            </w:r>
          </w:p>
        </w:tc>
        <w:tc>
          <w:tcPr>
            <w:tcW w:w="1276" w:type="dxa"/>
            <w:shd w:val="clear" w:color="000000" w:fill="FFFFFF"/>
            <w:noWrap/>
            <w:vAlign w:val="center"/>
            <w:hideMark/>
          </w:tcPr>
          <w:p w14:paraId="5BC090BF"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057DCC60"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27828E66" w14:textId="77777777" w:rsidTr="00510AE4">
        <w:trPr>
          <w:trHeight w:val="315"/>
        </w:trPr>
        <w:tc>
          <w:tcPr>
            <w:tcW w:w="274" w:type="dxa"/>
            <w:shd w:val="clear" w:color="auto" w:fill="auto"/>
            <w:vAlign w:val="center"/>
            <w:hideMark/>
          </w:tcPr>
          <w:p w14:paraId="5EFABCD2"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542AA240"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029F428D"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Impuesto sobre ejercicio de profesiones.</w:t>
            </w:r>
          </w:p>
        </w:tc>
        <w:tc>
          <w:tcPr>
            <w:tcW w:w="1275" w:type="dxa"/>
            <w:shd w:val="clear" w:color="000000" w:fill="FFFFFF"/>
            <w:noWrap/>
            <w:vAlign w:val="center"/>
            <w:hideMark/>
          </w:tcPr>
          <w:p w14:paraId="32C8D1C6"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D245566"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3,020,804.00</w:t>
            </w:r>
          </w:p>
        </w:tc>
        <w:tc>
          <w:tcPr>
            <w:tcW w:w="1276" w:type="dxa"/>
            <w:shd w:val="clear" w:color="000000" w:fill="FFFFFF"/>
            <w:noWrap/>
            <w:vAlign w:val="center"/>
            <w:hideMark/>
          </w:tcPr>
          <w:p w14:paraId="55ED0AF0"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01C96DB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1DE23821" w14:textId="77777777" w:rsidTr="00510AE4">
        <w:trPr>
          <w:trHeight w:val="375"/>
        </w:trPr>
        <w:tc>
          <w:tcPr>
            <w:tcW w:w="274" w:type="dxa"/>
            <w:shd w:val="clear" w:color="auto" w:fill="auto"/>
            <w:vAlign w:val="center"/>
            <w:hideMark/>
          </w:tcPr>
          <w:p w14:paraId="569DAA22"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7994CB57"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5C49C582"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Impuesto sobre adquisición de vehículos automotores usados.</w:t>
            </w:r>
          </w:p>
        </w:tc>
        <w:tc>
          <w:tcPr>
            <w:tcW w:w="1275" w:type="dxa"/>
            <w:shd w:val="clear" w:color="000000" w:fill="FFFFFF"/>
            <w:noWrap/>
            <w:vAlign w:val="center"/>
            <w:hideMark/>
          </w:tcPr>
          <w:p w14:paraId="152B04A4"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E5DB716"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32,326,127.00</w:t>
            </w:r>
          </w:p>
        </w:tc>
        <w:tc>
          <w:tcPr>
            <w:tcW w:w="1276" w:type="dxa"/>
            <w:shd w:val="clear" w:color="000000" w:fill="FFFFFF"/>
            <w:noWrap/>
            <w:vAlign w:val="center"/>
            <w:hideMark/>
          </w:tcPr>
          <w:p w14:paraId="5C45809C"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7163D4A8"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01249D7C" w14:textId="77777777" w:rsidTr="00510AE4">
        <w:trPr>
          <w:trHeight w:val="315"/>
        </w:trPr>
        <w:tc>
          <w:tcPr>
            <w:tcW w:w="274" w:type="dxa"/>
            <w:shd w:val="clear" w:color="auto" w:fill="auto"/>
            <w:vAlign w:val="center"/>
            <w:hideMark/>
          </w:tcPr>
          <w:p w14:paraId="0A9010A6"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53DB6ECB"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1.4</w:t>
            </w:r>
          </w:p>
        </w:tc>
        <w:tc>
          <w:tcPr>
            <w:tcW w:w="2631" w:type="dxa"/>
            <w:shd w:val="clear" w:color="auto" w:fill="auto"/>
            <w:vAlign w:val="center"/>
            <w:hideMark/>
          </w:tcPr>
          <w:p w14:paraId="24364E52"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Impuestos al Comercio Exterior</w:t>
            </w:r>
          </w:p>
        </w:tc>
        <w:tc>
          <w:tcPr>
            <w:tcW w:w="1275" w:type="dxa"/>
            <w:shd w:val="clear" w:color="000000" w:fill="FFFFFF"/>
            <w:noWrap/>
            <w:vAlign w:val="center"/>
            <w:hideMark/>
          </w:tcPr>
          <w:p w14:paraId="52675AD5"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2147C50"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6F1E839"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4966A068"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57248F9C" w14:textId="77777777" w:rsidTr="00510AE4">
        <w:trPr>
          <w:trHeight w:val="315"/>
        </w:trPr>
        <w:tc>
          <w:tcPr>
            <w:tcW w:w="274" w:type="dxa"/>
            <w:shd w:val="clear" w:color="auto" w:fill="auto"/>
            <w:vAlign w:val="center"/>
            <w:hideMark/>
          </w:tcPr>
          <w:p w14:paraId="74BA6081" w14:textId="77777777" w:rsidR="0013099F" w:rsidRPr="0013099F" w:rsidRDefault="0013099F" w:rsidP="0013099F">
            <w:pPr>
              <w:rPr>
                <w:color w:val="000000"/>
                <w:sz w:val="20"/>
                <w:szCs w:val="20"/>
                <w:lang w:eastAsia="es-MX"/>
              </w:rPr>
            </w:pPr>
            <w:r w:rsidRPr="0013099F">
              <w:rPr>
                <w:color w:val="000000"/>
                <w:sz w:val="20"/>
                <w:szCs w:val="20"/>
                <w:lang w:eastAsia="es-MX"/>
              </w:rPr>
              <w:lastRenderedPageBreak/>
              <w:t> </w:t>
            </w:r>
          </w:p>
        </w:tc>
        <w:tc>
          <w:tcPr>
            <w:tcW w:w="346" w:type="dxa"/>
            <w:shd w:val="clear" w:color="auto" w:fill="auto"/>
            <w:vAlign w:val="center"/>
            <w:hideMark/>
          </w:tcPr>
          <w:p w14:paraId="2D15397D"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1.5</w:t>
            </w:r>
          </w:p>
        </w:tc>
        <w:tc>
          <w:tcPr>
            <w:tcW w:w="2631" w:type="dxa"/>
            <w:shd w:val="clear" w:color="auto" w:fill="auto"/>
            <w:vAlign w:val="center"/>
            <w:hideMark/>
          </w:tcPr>
          <w:p w14:paraId="224B42C2"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Impuesto Sobre Nóminas y Asimilables</w:t>
            </w:r>
          </w:p>
        </w:tc>
        <w:tc>
          <w:tcPr>
            <w:tcW w:w="1275" w:type="dxa"/>
            <w:shd w:val="clear" w:color="000000" w:fill="FFFFFF"/>
            <w:noWrap/>
            <w:vAlign w:val="center"/>
            <w:hideMark/>
          </w:tcPr>
          <w:p w14:paraId="3C4CD7D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B01BC0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C985A9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882,560,828.00</w:t>
            </w:r>
          </w:p>
        </w:tc>
        <w:tc>
          <w:tcPr>
            <w:tcW w:w="1276" w:type="dxa"/>
            <w:shd w:val="clear" w:color="000000" w:fill="FFFFFF"/>
            <w:noWrap/>
            <w:vAlign w:val="center"/>
            <w:hideMark/>
          </w:tcPr>
          <w:p w14:paraId="3BD78C0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0A2F138E" w14:textId="77777777" w:rsidTr="00510AE4">
        <w:trPr>
          <w:trHeight w:val="315"/>
        </w:trPr>
        <w:tc>
          <w:tcPr>
            <w:tcW w:w="274" w:type="dxa"/>
            <w:shd w:val="clear" w:color="auto" w:fill="auto"/>
            <w:vAlign w:val="center"/>
            <w:hideMark/>
          </w:tcPr>
          <w:p w14:paraId="30A6390D"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73E77858"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1200B2E5"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Impuesto Sobre Nóminas</w:t>
            </w:r>
          </w:p>
        </w:tc>
        <w:tc>
          <w:tcPr>
            <w:tcW w:w="1275" w:type="dxa"/>
            <w:shd w:val="clear" w:color="000000" w:fill="FFFFFF"/>
            <w:noWrap/>
            <w:vAlign w:val="center"/>
            <w:hideMark/>
          </w:tcPr>
          <w:p w14:paraId="3FDBB676"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AF39A5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882,560,828.00</w:t>
            </w:r>
          </w:p>
        </w:tc>
        <w:tc>
          <w:tcPr>
            <w:tcW w:w="1276" w:type="dxa"/>
            <w:shd w:val="clear" w:color="000000" w:fill="FFFFFF"/>
            <w:noWrap/>
            <w:vAlign w:val="center"/>
            <w:hideMark/>
          </w:tcPr>
          <w:p w14:paraId="1E74F4C4"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07DED21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2730E4E1" w14:textId="77777777" w:rsidTr="00510AE4">
        <w:trPr>
          <w:trHeight w:val="315"/>
        </w:trPr>
        <w:tc>
          <w:tcPr>
            <w:tcW w:w="274" w:type="dxa"/>
            <w:shd w:val="clear" w:color="auto" w:fill="auto"/>
            <w:vAlign w:val="center"/>
            <w:hideMark/>
          </w:tcPr>
          <w:p w14:paraId="4B0DD579"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6CC36735"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1.6</w:t>
            </w:r>
          </w:p>
        </w:tc>
        <w:tc>
          <w:tcPr>
            <w:tcW w:w="2631" w:type="dxa"/>
            <w:shd w:val="clear" w:color="auto" w:fill="auto"/>
            <w:vAlign w:val="center"/>
            <w:hideMark/>
          </w:tcPr>
          <w:p w14:paraId="1F5B5DCF"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Impuestos Ecológicos</w:t>
            </w:r>
          </w:p>
        </w:tc>
        <w:tc>
          <w:tcPr>
            <w:tcW w:w="1275" w:type="dxa"/>
            <w:shd w:val="clear" w:color="000000" w:fill="FFFFFF"/>
            <w:noWrap/>
            <w:vAlign w:val="center"/>
            <w:hideMark/>
          </w:tcPr>
          <w:p w14:paraId="0F2A83ED"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D13D7A3"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D447F6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37D9522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D46AFAD" w14:textId="77777777" w:rsidTr="00510AE4">
        <w:trPr>
          <w:trHeight w:val="315"/>
        </w:trPr>
        <w:tc>
          <w:tcPr>
            <w:tcW w:w="274" w:type="dxa"/>
            <w:shd w:val="clear" w:color="auto" w:fill="auto"/>
            <w:vAlign w:val="center"/>
            <w:hideMark/>
          </w:tcPr>
          <w:p w14:paraId="19C94F40"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5AF216FA"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1.7</w:t>
            </w:r>
          </w:p>
        </w:tc>
        <w:tc>
          <w:tcPr>
            <w:tcW w:w="2631" w:type="dxa"/>
            <w:shd w:val="clear" w:color="auto" w:fill="auto"/>
            <w:vAlign w:val="center"/>
            <w:hideMark/>
          </w:tcPr>
          <w:p w14:paraId="14684EAA"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Accesorios de Impuestos</w:t>
            </w:r>
          </w:p>
        </w:tc>
        <w:tc>
          <w:tcPr>
            <w:tcW w:w="1275" w:type="dxa"/>
            <w:shd w:val="clear" w:color="000000" w:fill="FFFFFF"/>
            <w:noWrap/>
            <w:vAlign w:val="center"/>
            <w:hideMark/>
          </w:tcPr>
          <w:p w14:paraId="009E7B12"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AE41490"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7AF5CCE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10,692,509.00</w:t>
            </w:r>
          </w:p>
        </w:tc>
        <w:tc>
          <w:tcPr>
            <w:tcW w:w="1276" w:type="dxa"/>
            <w:shd w:val="clear" w:color="000000" w:fill="FFFFFF"/>
            <w:noWrap/>
            <w:vAlign w:val="center"/>
            <w:hideMark/>
          </w:tcPr>
          <w:p w14:paraId="42C29122"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4A4B5C3" w14:textId="77777777" w:rsidTr="00510AE4">
        <w:trPr>
          <w:trHeight w:val="315"/>
        </w:trPr>
        <w:tc>
          <w:tcPr>
            <w:tcW w:w="274" w:type="dxa"/>
            <w:shd w:val="clear" w:color="auto" w:fill="auto"/>
            <w:vAlign w:val="center"/>
            <w:hideMark/>
          </w:tcPr>
          <w:p w14:paraId="5BCE5005"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14E0B74C"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0BE48C2B"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Actualizaciones.</w:t>
            </w:r>
          </w:p>
        </w:tc>
        <w:tc>
          <w:tcPr>
            <w:tcW w:w="1275" w:type="dxa"/>
            <w:shd w:val="clear" w:color="000000" w:fill="FFFFFF"/>
            <w:noWrap/>
            <w:vAlign w:val="center"/>
            <w:hideMark/>
          </w:tcPr>
          <w:p w14:paraId="59E211E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0D4D0C9"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1,483,631.00</w:t>
            </w:r>
          </w:p>
        </w:tc>
        <w:tc>
          <w:tcPr>
            <w:tcW w:w="1276" w:type="dxa"/>
            <w:shd w:val="clear" w:color="000000" w:fill="FFFFFF"/>
            <w:noWrap/>
            <w:vAlign w:val="center"/>
            <w:hideMark/>
          </w:tcPr>
          <w:p w14:paraId="0F5A8604"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1ED3F68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16155940" w14:textId="77777777" w:rsidTr="00510AE4">
        <w:trPr>
          <w:trHeight w:val="315"/>
        </w:trPr>
        <w:tc>
          <w:tcPr>
            <w:tcW w:w="274" w:type="dxa"/>
            <w:shd w:val="clear" w:color="auto" w:fill="auto"/>
            <w:vAlign w:val="center"/>
            <w:hideMark/>
          </w:tcPr>
          <w:p w14:paraId="7DDDE030"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43EE9649"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33084A4F"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Recargos.</w:t>
            </w:r>
          </w:p>
        </w:tc>
        <w:tc>
          <w:tcPr>
            <w:tcW w:w="1275" w:type="dxa"/>
            <w:shd w:val="clear" w:color="000000" w:fill="FFFFFF"/>
            <w:noWrap/>
            <w:vAlign w:val="center"/>
            <w:hideMark/>
          </w:tcPr>
          <w:p w14:paraId="60177FB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08C0A45"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4,794,465.00</w:t>
            </w:r>
          </w:p>
        </w:tc>
        <w:tc>
          <w:tcPr>
            <w:tcW w:w="1276" w:type="dxa"/>
            <w:shd w:val="clear" w:color="000000" w:fill="FFFFFF"/>
            <w:noWrap/>
            <w:vAlign w:val="center"/>
            <w:hideMark/>
          </w:tcPr>
          <w:p w14:paraId="1772AAAC"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250A4567"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74305E88" w14:textId="77777777" w:rsidTr="00510AE4">
        <w:trPr>
          <w:trHeight w:val="315"/>
        </w:trPr>
        <w:tc>
          <w:tcPr>
            <w:tcW w:w="274" w:type="dxa"/>
            <w:shd w:val="clear" w:color="auto" w:fill="auto"/>
            <w:vAlign w:val="center"/>
            <w:hideMark/>
          </w:tcPr>
          <w:p w14:paraId="4C0D9965"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40C28F2C"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02FB541E"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Multas.</w:t>
            </w:r>
          </w:p>
        </w:tc>
        <w:tc>
          <w:tcPr>
            <w:tcW w:w="1275" w:type="dxa"/>
            <w:shd w:val="clear" w:color="000000" w:fill="FFFFFF"/>
            <w:noWrap/>
            <w:vAlign w:val="center"/>
            <w:hideMark/>
          </w:tcPr>
          <w:p w14:paraId="7ED6C129"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FBD3FE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2,926,287.00</w:t>
            </w:r>
          </w:p>
        </w:tc>
        <w:tc>
          <w:tcPr>
            <w:tcW w:w="1276" w:type="dxa"/>
            <w:shd w:val="clear" w:color="000000" w:fill="FFFFFF"/>
            <w:noWrap/>
            <w:vAlign w:val="center"/>
            <w:hideMark/>
          </w:tcPr>
          <w:p w14:paraId="6A4A4594"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3E5C40D7"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52DBE63D" w14:textId="77777777" w:rsidTr="00510AE4">
        <w:trPr>
          <w:trHeight w:val="315"/>
        </w:trPr>
        <w:tc>
          <w:tcPr>
            <w:tcW w:w="274" w:type="dxa"/>
            <w:shd w:val="clear" w:color="auto" w:fill="auto"/>
            <w:vAlign w:val="center"/>
            <w:hideMark/>
          </w:tcPr>
          <w:p w14:paraId="7EA76CDB"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78080BA9"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67B44735"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Gastos de ejecución.</w:t>
            </w:r>
          </w:p>
        </w:tc>
        <w:tc>
          <w:tcPr>
            <w:tcW w:w="1275" w:type="dxa"/>
            <w:shd w:val="clear" w:color="000000" w:fill="FFFFFF"/>
            <w:noWrap/>
            <w:vAlign w:val="center"/>
            <w:hideMark/>
          </w:tcPr>
          <w:p w14:paraId="0A1C9CFD"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6BF5C7F"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1,488,126.00</w:t>
            </w:r>
          </w:p>
        </w:tc>
        <w:tc>
          <w:tcPr>
            <w:tcW w:w="1276" w:type="dxa"/>
            <w:shd w:val="clear" w:color="000000" w:fill="FFFFFF"/>
            <w:noWrap/>
            <w:vAlign w:val="center"/>
            <w:hideMark/>
          </w:tcPr>
          <w:p w14:paraId="764C2BA8"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6333BCB9"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0865791" w14:textId="77777777" w:rsidTr="00510AE4">
        <w:trPr>
          <w:trHeight w:val="315"/>
        </w:trPr>
        <w:tc>
          <w:tcPr>
            <w:tcW w:w="274" w:type="dxa"/>
            <w:shd w:val="clear" w:color="auto" w:fill="auto"/>
            <w:vAlign w:val="center"/>
            <w:hideMark/>
          </w:tcPr>
          <w:p w14:paraId="591C949D"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387E3ECD"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5E3C0A4C"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Indemnización por cheques devueltos</w:t>
            </w:r>
          </w:p>
        </w:tc>
        <w:tc>
          <w:tcPr>
            <w:tcW w:w="1275" w:type="dxa"/>
            <w:shd w:val="clear" w:color="000000" w:fill="FFFFFF"/>
            <w:noWrap/>
            <w:vAlign w:val="center"/>
            <w:hideMark/>
          </w:tcPr>
          <w:p w14:paraId="4063FEE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7375A22"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01899F40"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17AF060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E6ED81A" w14:textId="77777777" w:rsidTr="00510AE4">
        <w:trPr>
          <w:trHeight w:val="315"/>
        </w:trPr>
        <w:tc>
          <w:tcPr>
            <w:tcW w:w="274" w:type="dxa"/>
            <w:shd w:val="clear" w:color="auto" w:fill="auto"/>
            <w:vAlign w:val="center"/>
            <w:hideMark/>
          </w:tcPr>
          <w:p w14:paraId="2CDA16AD"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45A4C77F"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1.8</w:t>
            </w:r>
          </w:p>
        </w:tc>
        <w:tc>
          <w:tcPr>
            <w:tcW w:w="2631" w:type="dxa"/>
            <w:shd w:val="clear" w:color="auto" w:fill="auto"/>
            <w:vAlign w:val="center"/>
            <w:hideMark/>
          </w:tcPr>
          <w:p w14:paraId="5D8630C2"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Otros Impuestos</w:t>
            </w:r>
          </w:p>
        </w:tc>
        <w:tc>
          <w:tcPr>
            <w:tcW w:w="1275" w:type="dxa"/>
            <w:shd w:val="clear" w:color="000000" w:fill="FFFFFF"/>
            <w:noWrap/>
            <w:vAlign w:val="center"/>
            <w:hideMark/>
          </w:tcPr>
          <w:p w14:paraId="00096DE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4CAE2B6"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766809C7"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104BFE7E"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5204A2E7" w14:textId="77777777" w:rsidTr="00510AE4">
        <w:trPr>
          <w:trHeight w:val="735"/>
        </w:trPr>
        <w:tc>
          <w:tcPr>
            <w:tcW w:w="274" w:type="dxa"/>
            <w:shd w:val="clear" w:color="auto" w:fill="auto"/>
            <w:vAlign w:val="center"/>
            <w:hideMark/>
          </w:tcPr>
          <w:p w14:paraId="0D653D5B"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vAlign w:val="center"/>
            <w:hideMark/>
          </w:tcPr>
          <w:p w14:paraId="7FEF92B6"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1.9</w:t>
            </w:r>
          </w:p>
        </w:tc>
        <w:tc>
          <w:tcPr>
            <w:tcW w:w="2631" w:type="dxa"/>
            <w:shd w:val="clear" w:color="auto" w:fill="auto"/>
            <w:vAlign w:val="center"/>
            <w:hideMark/>
          </w:tcPr>
          <w:p w14:paraId="24DC5B56"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Impuestos no Comprendidos en la Ley de Ingresos Vigente, Causados en Ejercicios Fiscales Anteriores Pendientes de Liquidación o Pago</w:t>
            </w:r>
          </w:p>
        </w:tc>
        <w:tc>
          <w:tcPr>
            <w:tcW w:w="1275" w:type="dxa"/>
            <w:shd w:val="clear" w:color="000000" w:fill="FFFFFF"/>
            <w:noWrap/>
            <w:vAlign w:val="center"/>
            <w:hideMark/>
          </w:tcPr>
          <w:p w14:paraId="34A8B89A"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7BEB4ED"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7A2FBEC9"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14B72B4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1AB05C39" w14:textId="77777777" w:rsidTr="00510AE4">
        <w:trPr>
          <w:trHeight w:val="375"/>
        </w:trPr>
        <w:tc>
          <w:tcPr>
            <w:tcW w:w="274" w:type="dxa"/>
            <w:shd w:val="clear" w:color="auto" w:fill="auto"/>
            <w:vAlign w:val="center"/>
            <w:hideMark/>
          </w:tcPr>
          <w:p w14:paraId="16EA5CC6"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2</w:t>
            </w:r>
          </w:p>
        </w:tc>
        <w:tc>
          <w:tcPr>
            <w:tcW w:w="346" w:type="dxa"/>
            <w:shd w:val="clear" w:color="auto" w:fill="auto"/>
            <w:vAlign w:val="center"/>
            <w:hideMark/>
          </w:tcPr>
          <w:p w14:paraId="37F5DE23"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6E57C61E"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Cuotas y Aportaciones de Seguridad Social</w:t>
            </w:r>
          </w:p>
        </w:tc>
        <w:tc>
          <w:tcPr>
            <w:tcW w:w="1275" w:type="dxa"/>
            <w:shd w:val="clear" w:color="000000" w:fill="FFFFFF"/>
            <w:noWrap/>
            <w:vAlign w:val="center"/>
            <w:hideMark/>
          </w:tcPr>
          <w:p w14:paraId="38587232"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421C766"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EEB68B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781D64C9"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r>
      <w:tr w:rsidR="0013099F" w:rsidRPr="0013099F" w14:paraId="67714526" w14:textId="77777777" w:rsidTr="00510AE4">
        <w:trPr>
          <w:trHeight w:val="315"/>
        </w:trPr>
        <w:tc>
          <w:tcPr>
            <w:tcW w:w="274" w:type="dxa"/>
            <w:shd w:val="clear" w:color="auto" w:fill="auto"/>
            <w:vAlign w:val="center"/>
            <w:hideMark/>
          </w:tcPr>
          <w:p w14:paraId="7ACEAB14"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65861D31"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2.1</w:t>
            </w:r>
          </w:p>
        </w:tc>
        <w:tc>
          <w:tcPr>
            <w:tcW w:w="2631" w:type="dxa"/>
            <w:shd w:val="clear" w:color="auto" w:fill="auto"/>
            <w:vAlign w:val="center"/>
            <w:hideMark/>
          </w:tcPr>
          <w:p w14:paraId="651AD59D"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Aportaciones para Fondos de Vivienda</w:t>
            </w:r>
          </w:p>
        </w:tc>
        <w:tc>
          <w:tcPr>
            <w:tcW w:w="1275" w:type="dxa"/>
            <w:shd w:val="clear" w:color="000000" w:fill="FFFFFF"/>
            <w:noWrap/>
            <w:vAlign w:val="center"/>
            <w:hideMark/>
          </w:tcPr>
          <w:p w14:paraId="5181C8B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7AFD1446"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9FFC9CC"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44ED876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026361F5" w14:textId="77777777" w:rsidTr="00510AE4">
        <w:trPr>
          <w:trHeight w:val="315"/>
        </w:trPr>
        <w:tc>
          <w:tcPr>
            <w:tcW w:w="274" w:type="dxa"/>
            <w:shd w:val="clear" w:color="auto" w:fill="auto"/>
            <w:vAlign w:val="center"/>
            <w:hideMark/>
          </w:tcPr>
          <w:p w14:paraId="7F76B9DD"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08C5452E"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2.2</w:t>
            </w:r>
          </w:p>
        </w:tc>
        <w:tc>
          <w:tcPr>
            <w:tcW w:w="2631" w:type="dxa"/>
            <w:shd w:val="clear" w:color="auto" w:fill="auto"/>
            <w:vAlign w:val="center"/>
            <w:hideMark/>
          </w:tcPr>
          <w:p w14:paraId="12FBACC9" w14:textId="255DD2C0"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Cuotas para el Seguro Social</w:t>
            </w:r>
          </w:p>
        </w:tc>
        <w:tc>
          <w:tcPr>
            <w:tcW w:w="1275" w:type="dxa"/>
            <w:shd w:val="clear" w:color="000000" w:fill="FFFFFF"/>
            <w:noWrap/>
            <w:vAlign w:val="center"/>
            <w:hideMark/>
          </w:tcPr>
          <w:p w14:paraId="5C2061E6"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158AE50"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224134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5D042098"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205126E7" w14:textId="77777777" w:rsidTr="00510AE4">
        <w:trPr>
          <w:trHeight w:val="315"/>
        </w:trPr>
        <w:tc>
          <w:tcPr>
            <w:tcW w:w="274" w:type="dxa"/>
            <w:shd w:val="clear" w:color="auto" w:fill="auto"/>
            <w:vAlign w:val="center"/>
            <w:hideMark/>
          </w:tcPr>
          <w:p w14:paraId="39B19559"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6CBB4AA7"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2.3</w:t>
            </w:r>
          </w:p>
        </w:tc>
        <w:tc>
          <w:tcPr>
            <w:tcW w:w="2631" w:type="dxa"/>
            <w:shd w:val="clear" w:color="auto" w:fill="auto"/>
            <w:vAlign w:val="center"/>
            <w:hideMark/>
          </w:tcPr>
          <w:p w14:paraId="682BD8E9"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Cuotas de Ahorro para el Retiro</w:t>
            </w:r>
          </w:p>
        </w:tc>
        <w:tc>
          <w:tcPr>
            <w:tcW w:w="1275" w:type="dxa"/>
            <w:shd w:val="clear" w:color="000000" w:fill="FFFFFF"/>
            <w:noWrap/>
            <w:vAlign w:val="center"/>
            <w:hideMark/>
          </w:tcPr>
          <w:p w14:paraId="752D4060"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40BABF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ED218B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4D0A544F"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6D5FE002" w14:textId="77777777" w:rsidTr="00510AE4">
        <w:trPr>
          <w:trHeight w:val="375"/>
        </w:trPr>
        <w:tc>
          <w:tcPr>
            <w:tcW w:w="274" w:type="dxa"/>
            <w:shd w:val="clear" w:color="auto" w:fill="auto"/>
            <w:vAlign w:val="center"/>
            <w:hideMark/>
          </w:tcPr>
          <w:p w14:paraId="644E3B57"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28476720"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2.4</w:t>
            </w:r>
          </w:p>
        </w:tc>
        <w:tc>
          <w:tcPr>
            <w:tcW w:w="2631" w:type="dxa"/>
            <w:shd w:val="clear" w:color="auto" w:fill="auto"/>
            <w:vAlign w:val="center"/>
            <w:hideMark/>
          </w:tcPr>
          <w:p w14:paraId="564C0D64"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Otras Cuotas y Aportaciones para la Seguridad Social</w:t>
            </w:r>
          </w:p>
        </w:tc>
        <w:tc>
          <w:tcPr>
            <w:tcW w:w="1275" w:type="dxa"/>
            <w:shd w:val="clear" w:color="000000" w:fill="FFFFFF"/>
            <w:noWrap/>
            <w:vAlign w:val="center"/>
            <w:hideMark/>
          </w:tcPr>
          <w:p w14:paraId="3EAA9C34"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2375FC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162AD9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11AB22B9"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7568C825" w14:textId="77777777" w:rsidTr="00510AE4">
        <w:trPr>
          <w:trHeight w:val="375"/>
        </w:trPr>
        <w:tc>
          <w:tcPr>
            <w:tcW w:w="274" w:type="dxa"/>
            <w:shd w:val="clear" w:color="auto" w:fill="auto"/>
            <w:vAlign w:val="center"/>
            <w:hideMark/>
          </w:tcPr>
          <w:p w14:paraId="12218D89"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2C3F8E52"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2.5</w:t>
            </w:r>
          </w:p>
        </w:tc>
        <w:tc>
          <w:tcPr>
            <w:tcW w:w="2631" w:type="dxa"/>
            <w:shd w:val="clear" w:color="auto" w:fill="auto"/>
            <w:vAlign w:val="center"/>
            <w:hideMark/>
          </w:tcPr>
          <w:p w14:paraId="1D43B98E"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Accesorios de Cuotas y Aportaciones de Seguridad Social</w:t>
            </w:r>
          </w:p>
        </w:tc>
        <w:tc>
          <w:tcPr>
            <w:tcW w:w="1275" w:type="dxa"/>
            <w:shd w:val="clear" w:color="000000" w:fill="FFFFFF"/>
            <w:noWrap/>
            <w:vAlign w:val="center"/>
            <w:hideMark/>
          </w:tcPr>
          <w:p w14:paraId="4A32474A"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5E5BF66"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9EC538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5A4DCAC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1B2E9F60" w14:textId="77777777" w:rsidTr="00510AE4">
        <w:trPr>
          <w:trHeight w:val="315"/>
        </w:trPr>
        <w:tc>
          <w:tcPr>
            <w:tcW w:w="274" w:type="dxa"/>
            <w:shd w:val="clear" w:color="auto" w:fill="auto"/>
            <w:vAlign w:val="center"/>
            <w:hideMark/>
          </w:tcPr>
          <w:p w14:paraId="4FD338D0"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3</w:t>
            </w:r>
          </w:p>
        </w:tc>
        <w:tc>
          <w:tcPr>
            <w:tcW w:w="346" w:type="dxa"/>
            <w:shd w:val="clear" w:color="auto" w:fill="auto"/>
            <w:vAlign w:val="center"/>
            <w:hideMark/>
          </w:tcPr>
          <w:p w14:paraId="753769B0"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69DE74E1"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Contribuciones de Mejoras</w:t>
            </w:r>
          </w:p>
        </w:tc>
        <w:tc>
          <w:tcPr>
            <w:tcW w:w="1275" w:type="dxa"/>
            <w:shd w:val="clear" w:color="000000" w:fill="FFFFFF"/>
            <w:noWrap/>
            <w:vAlign w:val="center"/>
            <w:hideMark/>
          </w:tcPr>
          <w:p w14:paraId="1636C3F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E08A79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D12CD1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15528E6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r>
      <w:tr w:rsidR="0013099F" w:rsidRPr="0013099F" w14:paraId="58A36E90" w14:textId="77777777" w:rsidTr="00510AE4">
        <w:trPr>
          <w:trHeight w:val="375"/>
        </w:trPr>
        <w:tc>
          <w:tcPr>
            <w:tcW w:w="274" w:type="dxa"/>
            <w:shd w:val="clear" w:color="auto" w:fill="auto"/>
            <w:vAlign w:val="center"/>
            <w:hideMark/>
          </w:tcPr>
          <w:p w14:paraId="66A4ED0E"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6027215A"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3.1</w:t>
            </w:r>
          </w:p>
        </w:tc>
        <w:tc>
          <w:tcPr>
            <w:tcW w:w="2631" w:type="dxa"/>
            <w:shd w:val="clear" w:color="auto" w:fill="auto"/>
            <w:vAlign w:val="center"/>
            <w:hideMark/>
          </w:tcPr>
          <w:p w14:paraId="58376FC8"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Contribución de Mejoras por Obras Públicas</w:t>
            </w:r>
          </w:p>
        </w:tc>
        <w:tc>
          <w:tcPr>
            <w:tcW w:w="1275" w:type="dxa"/>
            <w:shd w:val="clear" w:color="000000" w:fill="FFFFFF"/>
            <w:noWrap/>
            <w:vAlign w:val="center"/>
            <w:hideMark/>
          </w:tcPr>
          <w:p w14:paraId="61C82FAF"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7DA3938"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9D201B7"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3898CAA8"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F67194E" w14:textId="77777777" w:rsidTr="00510AE4">
        <w:trPr>
          <w:trHeight w:val="915"/>
        </w:trPr>
        <w:tc>
          <w:tcPr>
            <w:tcW w:w="274" w:type="dxa"/>
            <w:shd w:val="clear" w:color="auto" w:fill="auto"/>
            <w:vAlign w:val="center"/>
            <w:hideMark/>
          </w:tcPr>
          <w:p w14:paraId="10D57ADC"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68D6F6A7"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3.9</w:t>
            </w:r>
          </w:p>
        </w:tc>
        <w:tc>
          <w:tcPr>
            <w:tcW w:w="2631" w:type="dxa"/>
            <w:shd w:val="clear" w:color="auto" w:fill="auto"/>
            <w:vAlign w:val="center"/>
            <w:hideMark/>
          </w:tcPr>
          <w:p w14:paraId="19C14F5E"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Contribuciones de Mejoras no Comprendidas en la Ley de Ingresos Vigente, Causadas en Ejercicios Fiscales Anteriores Pendientes de Liquidación o Pago</w:t>
            </w:r>
          </w:p>
        </w:tc>
        <w:tc>
          <w:tcPr>
            <w:tcW w:w="1275" w:type="dxa"/>
            <w:shd w:val="clear" w:color="000000" w:fill="FFFFFF"/>
            <w:noWrap/>
            <w:vAlign w:val="center"/>
            <w:hideMark/>
          </w:tcPr>
          <w:p w14:paraId="280E95CD"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295AC58"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30181C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7BDBEED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63CEB68C" w14:textId="77777777" w:rsidTr="00510AE4">
        <w:trPr>
          <w:trHeight w:val="315"/>
        </w:trPr>
        <w:tc>
          <w:tcPr>
            <w:tcW w:w="274" w:type="dxa"/>
            <w:shd w:val="clear" w:color="auto" w:fill="auto"/>
            <w:vAlign w:val="center"/>
            <w:hideMark/>
          </w:tcPr>
          <w:p w14:paraId="7142A5C4"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4</w:t>
            </w:r>
          </w:p>
        </w:tc>
        <w:tc>
          <w:tcPr>
            <w:tcW w:w="346" w:type="dxa"/>
            <w:shd w:val="clear" w:color="auto" w:fill="auto"/>
            <w:vAlign w:val="center"/>
            <w:hideMark/>
          </w:tcPr>
          <w:p w14:paraId="24DE47A4"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7E6F26BB"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Derechos</w:t>
            </w:r>
          </w:p>
        </w:tc>
        <w:tc>
          <w:tcPr>
            <w:tcW w:w="1275" w:type="dxa"/>
            <w:shd w:val="clear" w:color="000000" w:fill="FFFFFF"/>
            <w:noWrap/>
            <w:vAlign w:val="center"/>
            <w:hideMark/>
          </w:tcPr>
          <w:p w14:paraId="092DD11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DBA39D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C49BD94"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23FAB3C1"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720,240,027.00</w:t>
            </w:r>
          </w:p>
        </w:tc>
      </w:tr>
      <w:tr w:rsidR="0013099F" w:rsidRPr="0013099F" w14:paraId="085B2455" w14:textId="77777777" w:rsidTr="00510AE4">
        <w:trPr>
          <w:trHeight w:val="555"/>
        </w:trPr>
        <w:tc>
          <w:tcPr>
            <w:tcW w:w="274" w:type="dxa"/>
            <w:shd w:val="clear" w:color="auto" w:fill="auto"/>
            <w:vAlign w:val="center"/>
            <w:hideMark/>
          </w:tcPr>
          <w:p w14:paraId="0C3E04FC"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4251EF25"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4.1</w:t>
            </w:r>
          </w:p>
        </w:tc>
        <w:tc>
          <w:tcPr>
            <w:tcW w:w="2631" w:type="dxa"/>
            <w:shd w:val="clear" w:color="auto" w:fill="auto"/>
            <w:vAlign w:val="center"/>
            <w:hideMark/>
          </w:tcPr>
          <w:p w14:paraId="5C502FBD"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Derechos por el Uso, Goce, Aprovechamiento o Explotación de Bienes de Dominio Público</w:t>
            </w:r>
          </w:p>
        </w:tc>
        <w:tc>
          <w:tcPr>
            <w:tcW w:w="1275" w:type="dxa"/>
            <w:shd w:val="clear" w:color="000000" w:fill="FFFFFF"/>
            <w:noWrap/>
            <w:vAlign w:val="center"/>
            <w:hideMark/>
          </w:tcPr>
          <w:p w14:paraId="0B444293"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4BABDD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B12DDE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3DD7516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6784904F" w14:textId="77777777" w:rsidTr="00510AE4">
        <w:trPr>
          <w:trHeight w:val="375"/>
        </w:trPr>
        <w:tc>
          <w:tcPr>
            <w:tcW w:w="274" w:type="dxa"/>
            <w:shd w:val="clear" w:color="auto" w:fill="auto"/>
            <w:vAlign w:val="center"/>
            <w:hideMark/>
          </w:tcPr>
          <w:p w14:paraId="2B8D75AC"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vAlign w:val="center"/>
            <w:hideMark/>
          </w:tcPr>
          <w:p w14:paraId="6CE80213"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4.2</w:t>
            </w:r>
          </w:p>
        </w:tc>
        <w:tc>
          <w:tcPr>
            <w:tcW w:w="2631" w:type="dxa"/>
            <w:shd w:val="clear" w:color="auto" w:fill="auto"/>
            <w:vAlign w:val="center"/>
            <w:hideMark/>
          </w:tcPr>
          <w:p w14:paraId="1BA494C1"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Derechos a los Hidrocarburos (Derogado)</w:t>
            </w:r>
          </w:p>
        </w:tc>
        <w:tc>
          <w:tcPr>
            <w:tcW w:w="1275" w:type="dxa"/>
            <w:shd w:val="clear" w:color="000000" w:fill="FFFFFF"/>
            <w:noWrap/>
            <w:vAlign w:val="center"/>
            <w:hideMark/>
          </w:tcPr>
          <w:p w14:paraId="13EB81B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CDBF58A"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D67817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76DF170F"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10F7BC47" w14:textId="77777777" w:rsidTr="00510AE4">
        <w:trPr>
          <w:trHeight w:val="315"/>
        </w:trPr>
        <w:tc>
          <w:tcPr>
            <w:tcW w:w="274" w:type="dxa"/>
            <w:shd w:val="clear" w:color="auto" w:fill="auto"/>
            <w:vAlign w:val="center"/>
            <w:hideMark/>
          </w:tcPr>
          <w:p w14:paraId="63A11C43"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36C60FF4"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4.3</w:t>
            </w:r>
          </w:p>
        </w:tc>
        <w:tc>
          <w:tcPr>
            <w:tcW w:w="2631" w:type="dxa"/>
            <w:shd w:val="clear" w:color="auto" w:fill="auto"/>
            <w:vAlign w:val="center"/>
            <w:hideMark/>
          </w:tcPr>
          <w:p w14:paraId="675EE6C5"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Derechos por Prestación de Servicios</w:t>
            </w:r>
          </w:p>
        </w:tc>
        <w:tc>
          <w:tcPr>
            <w:tcW w:w="1275" w:type="dxa"/>
            <w:shd w:val="clear" w:color="000000" w:fill="FFFFFF"/>
            <w:noWrap/>
            <w:vAlign w:val="center"/>
            <w:hideMark/>
          </w:tcPr>
          <w:p w14:paraId="3EC7F952"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8B48BE5"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167802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693,808,150.00</w:t>
            </w:r>
          </w:p>
        </w:tc>
        <w:tc>
          <w:tcPr>
            <w:tcW w:w="1276" w:type="dxa"/>
            <w:shd w:val="clear" w:color="000000" w:fill="FFFFFF"/>
            <w:noWrap/>
            <w:vAlign w:val="center"/>
            <w:hideMark/>
          </w:tcPr>
          <w:p w14:paraId="5AABEEDF"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A2E45AF" w14:textId="77777777" w:rsidTr="00510AE4">
        <w:trPr>
          <w:trHeight w:val="315"/>
        </w:trPr>
        <w:tc>
          <w:tcPr>
            <w:tcW w:w="274" w:type="dxa"/>
            <w:shd w:val="clear" w:color="auto" w:fill="auto"/>
            <w:vAlign w:val="center"/>
            <w:hideMark/>
          </w:tcPr>
          <w:p w14:paraId="0AFEAC6A"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67290FF5"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2D5625B6"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Secretaría de Gobierno</w:t>
            </w:r>
          </w:p>
        </w:tc>
        <w:tc>
          <w:tcPr>
            <w:tcW w:w="1275" w:type="dxa"/>
            <w:shd w:val="clear" w:color="000000" w:fill="FFFFFF"/>
            <w:noWrap/>
            <w:vAlign w:val="center"/>
            <w:hideMark/>
          </w:tcPr>
          <w:p w14:paraId="5CF18CAF"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9AF000C"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68,437,719.00</w:t>
            </w:r>
          </w:p>
        </w:tc>
        <w:tc>
          <w:tcPr>
            <w:tcW w:w="1276" w:type="dxa"/>
            <w:shd w:val="clear" w:color="000000" w:fill="FFFFFF"/>
            <w:noWrap/>
            <w:vAlign w:val="center"/>
            <w:hideMark/>
          </w:tcPr>
          <w:p w14:paraId="09A1AA79"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1A159CD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1E69BB92" w14:textId="77777777" w:rsidTr="00510AE4">
        <w:trPr>
          <w:trHeight w:val="315"/>
        </w:trPr>
        <w:tc>
          <w:tcPr>
            <w:tcW w:w="274" w:type="dxa"/>
            <w:shd w:val="clear" w:color="auto" w:fill="auto"/>
            <w:vAlign w:val="center"/>
            <w:hideMark/>
          </w:tcPr>
          <w:p w14:paraId="6C342E27"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28DB775E" w14:textId="77777777" w:rsidR="0013099F" w:rsidRPr="0013099F" w:rsidRDefault="0013099F" w:rsidP="0013099F">
            <w:pPr>
              <w:jc w:val="center"/>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2631" w:type="dxa"/>
            <w:shd w:val="clear" w:color="000000" w:fill="FFFFFF"/>
            <w:vAlign w:val="center"/>
            <w:hideMark/>
          </w:tcPr>
          <w:p w14:paraId="067F2BE4"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Secretaría de Seguridad Ciudadana</w:t>
            </w:r>
          </w:p>
        </w:tc>
        <w:tc>
          <w:tcPr>
            <w:tcW w:w="1275" w:type="dxa"/>
            <w:shd w:val="clear" w:color="000000" w:fill="FFFFFF"/>
            <w:noWrap/>
            <w:vAlign w:val="center"/>
            <w:hideMark/>
          </w:tcPr>
          <w:p w14:paraId="57C37C0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17A0D36"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19,893,710.00</w:t>
            </w:r>
          </w:p>
        </w:tc>
        <w:tc>
          <w:tcPr>
            <w:tcW w:w="1276" w:type="dxa"/>
            <w:shd w:val="clear" w:color="000000" w:fill="FFFFFF"/>
            <w:noWrap/>
            <w:vAlign w:val="center"/>
            <w:hideMark/>
          </w:tcPr>
          <w:p w14:paraId="42597CF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7E1C4AA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5ECAA6FA" w14:textId="77777777" w:rsidTr="00510AE4">
        <w:trPr>
          <w:trHeight w:val="315"/>
        </w:trPr>
        <w:tc>
          <w:tcPr>
            <w:tcW w:w="274" w:type="dxa"/>
            <w:shd w:val="clear" w:color="auto" w:fill="auto"/>
            <w:vAlign w:val="center"/>
            <w:hideMark/>
          </w:tcPr>
          <w:p w14:paraId="594D9918"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10F70B62"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707C6406"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Secretaría de Movilidad y Transporte</w:t>
            </w:r>
          </w:p>
        </w:tc>
        <w:tc>
          <w:tcPr>
            <w:tcW w:w="1275" w:type="dxa"/>
            <w:shd w:val="clear" w:color="000000" w:fill="FFFFFF"/>
            <w:noWrap/>
            <w:vAlign w:val="center"/>
            <w:hideMark/>
          </w:tcPr>
          <w:p w14:paraId="6F162793"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FF913BC"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373,045,823.00</w:t>
            </w:r>
          </w:p>
        </w:tc>
        <w:tc>
          <w:tcPr>
            <w:tcW w:w="1276" w:type="dxa"/>
            <w:shd w:val="clear" w:color="000000" w:fill="FFFFFF"/>
            <w:noWrap/>
            <w:vAlign w:val="center"/>
            <w:hideMark/>
          </w:tcPr>
          <w:p w14:paraId="5176EB5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5A2F2C7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E7A6F0B" w14:textId="77777777" w:rsidTr="00510AE4">
        <w:trPr>
          <w:trHeight w:val="315"/>
        </w:trPr>
        <w:tc>
          <w:tcPr>
            <w:tcW w:w="274" w:type="dxa"/>
            <w:shd w:val="clear" w:color="auto" w:fill="auto"/>
            <w:vAlign w:val="center"/>
            <w:hideMark/>
          </w:tcPr>
          <w:p w14:paraId="1F74B06B"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5AA0CC6A"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65CEECA7"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Secretaría de Finanzas</w:t>
            </w:r>
          </w:p>
        </w:tc>
        <w:tc>
          <w:tcPr>
            <w:tcW w:w="1275" w:type="dxa"/>
            <w:shd w:val="clear" w:color="000000" w:fill="FFFFFF"/>
            <w:noWrap/>
            <w:vAlign w:val="center"/>
            <w:hideMark/>
          </w:tcPr>
          <w:p w14:paraId="4E599CF5"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EE7381F"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41,066,976.00</w:t>
            </w:r>
          </w:p>
        </w:tc>
        <w:tc>
          <w:tcPr>
            <w:tcW w:w="1276" w:type="dxa"/>
            <w:shd w:val="clear" w:color="000000" w:fill="FFFFFF"/>
            <w:noWrap/>
            <w:vAlign w:val="center"/>
            <w:hideMark/>
          </w:tcPr>
          <w:p w14:paraId="6760E449"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0B22BB5C"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7D881251" w14:textId="77777777" w:rsidTr="00510AE4">
        <w:trPr>
          <w:trHeight w:val="315"/>
        </w:trPr>
        <w:tc>
          <w:tcPr>
            <w:tcW w:w="274" w:type="dxa"/>
            <w:shd w:val="clear" w:color="auto" w:fill="auto"/>
            <w:vAlign w:val="center"/>
            <w:hideMark/>
          </w:tcPr>
          <w:p w14:paraId="4A02E2CB"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6BC371DE"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43F42F9C"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Secretaría de Desarrollo Económico</w:t>
            </w:r>
          </w:p>
        </w:tc>
        <w:tc>
          <w:tcPr>
            <w:tcW w:w="1275" w:type="dxa"/>
            <w:shd w:val="clear" w:color="000000" w:fill="FFFFFF"/>
            <w:noWrap/>
            <w:vAlign w:val="center"/>
            <w:hideMark/>
          </w:tcPr>
          <w:p w14:paraId="09D3451F"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90F7AC0"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74,620.00</w:t>
            </w:r>
          </w:p>
        </w:tc>
        <w:tc>
          <w:tcPr>
            <w:tcW w:w="1276" w:type="dxa"/>
            <w:shd w:val="clear" w:color="000000" w:fill="FFFFFF"/>
            <w:noWrap/>
            <w:vAlign w:val="center"/>
            <w:hideMark/>
          </w:tcPr>
          <w:p w14:paraId="31E4CBF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3172007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1EFDAE00" w14:textId="77777777" w:rsidTr="00510AE4">
        <w:trPr>
          <w:trHeight w:val="315"/>
        </w:trPr>
        <w:tc>
          <w:tcPr>
            <w:tcW w:w="274" w:type="dxa"/>
            <w:shd w:val="clear" w:color="auto" w:fill="auto"/>
            <w:vAlign w:val="center"/>
            <w:hideMark/>
          </w:tcPr>
          <w:p w14:paraId="6833A5C2"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206AF8E4"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42DB0E81"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Oficialía Mayor de Gobierno</w:t>
            </w:r>
          </w:p>
        </w:tc>
        <w:tc>
          <w:tcPr>
            <w:tcW w:w="1275" w:type="dxa"/>
            <w:shd w:val="clear" w:color="000000" w:fill="FFFFFF"/>
            <w:noWrap/>
            <w:vAlign w:val="center"/>
            <w:hideMark/>
          </w:tcPr>
          <w:p w14:paraId="68C8563C"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8A120CC"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62,677,023.00</w:t>
            </w:r>
          </w:p>
        </w:tc>
        <w:tc>
          <w:tcPr>
            <w:tcW w:w="1276" w:type="dxa"/>
            <w:shd w:val="clear" w:color="000000" w:fill="FFFFFF"/>
            <w:noWrap/>
            <w:vAlign w:val="center"/>
            <w:hideMark/>
          </w:tcPr>
          <w:p w14:paraId="08742C9F"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6BE08290"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5DF7BE82" w14:textId="77777777" w:rsidTr="00510AE4">
        <w:trPr>
          <w:trHeight w:val="315"/>
        </w:trPr>
        <w:tc>
          <w:tcPr>
            <w:tcW w:w="274" w:type="dxa"/>
            <w:shd w:val="clear" w:color="auto" w:fill="auto"/>
            <w:vAlign w:val="center"/>
            <w:hideMark/>
          </w:tcPr>
          <w:p w14:paraId="0508E7D5" w14:textId="77777777" w:rsidR="0013099F" w:rsidRPr="0013099F" w:rsidRDefault="0013099F" w:rsidP="0013099F">
            <w:pPr>
              <w:rPr>
                <w:color w:val="000000"/>
                <w:sz w:val="20"/>
                <w:szCs w:val="20"/>
                <w:lang w:eastAsia="es-MX"/>
              </w:rPr>
            </w:pPr>
            <w:r w:rsidRPr="0013099F">
              <w:rPr>
                <w:color w:val="000000"/>
                <w:sz w:val="20"/>
                <w:szCs w:val="20"/>
                <w:lang w:eastAsia="es-MX"/>
              </w:rPr>
              <w:lastRenderedPageBreak/>
              <w:t> </w:t>
            </w:r>
          </w:p>
        </w:tc>
        <w:tc>
          <w:tcPr>
            <w:tcW w:w="346" w:type="dxa"/>
            <w:shd w:val="clear" w:color="auto" w:fill="auto"/>
            <w:noWrap/>
            <w:vAlign w:val="center"/>
            <w:hideMark/>
          </w:tcPr>
          <w:p w14:paraId="41B281D6"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782BD611"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Secretaría de Infraestructura</w:t>
            </w:r>
          </w:p>
        </w:tc>
        <w:tc>
          <w:tcPr>
            <w:tcW w:w="1275" w:type="dxa"/>
            <w:shd w:val="clear" w:color="000000" w:fill="FFFFFF"/>
            <w:noWrap/>
            <w:vAlign w:val="center"/>
            <w:hideMark/>
          </w:tcPr>
          <w:p w14:paraId="44C03686"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CF87F55"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787,524.00</w:t>
            </w:r>
          </w:p>
        </w:tc>
        <w:tc>
          <w:tcPr>
            <w:tcW w:w="1276" w:type="dxa"/>
            <w:shd w:val="clear" w:color="000000" w:fill="FFFFFF"/>
            <w:noWrap/>
            <w:vAlign w:val="center"/>
            <w:hideMark/>
          </w:tcPr>
          <w:p w14:paraId="0439B2C1"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348B458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7332C9BB" w14:textId="77777777" w:rsidTr="00510AE4">
        <w:trPr>
          <w:trHeight w:val="315"/>
        </w:trPr>
        <w:tc>
          <w:tcPr>
            <w:tcW w:w="274" w:type="dxa"/>
            <w:shd w:val="clear" w:color="auto" w:fill="auto"/>
            <w:vAlign w:val="center"/>
            <w:hideMark/>
          </w:tcPr>
          <w:p w14:paraId="04547957"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37BFB89A"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5119B60C"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Secretaría de Medio Ambiente</w:t>
            </w:r>
          </w:p>
        </w:tc>
        <w:tc>
          <w:tcPr>
            <w:tcW w:w="1275" w:type="dxa"/>
            <w:shd w:val="clear" w:color="000000" w:fill="FFFFFF"/>
            <w:noWrap/>
            <w:vAlign w:val="center"/>
            <w:hideMark/>
          </w:tcPr>
          <w:p w14:paraId="6269DCD9"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24A5FA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83,666,718.00</w:t>
            </w:r>
          </w:p>
        </w:tc>
        <w:tc>
          <w:tcPr>
            <w:tcW w:w="1276" w:type="dxa"/>
            <w:shd w:val="clear" w:color="000000" w:fill="FFFFFF"/>
            <w:noWrap/>
            <w:vAlign w:val="center"/>
            <w:hideMark/>
          </w:tcPr>
          <w:p w14:paraId="4A4455F2"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3AA1FB4F"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53254D6B" w14:textId="77777777" w:rsidTr="00510AE4">
        <w:trPr>
          <w:trHeight w:val="375"/>
        </w:trPr>
        <w:tc>
          <w:tcPr>
            <w:tcW w:w="274" w:type="dxa"/>
            <w:shd w:val="clear" w:color="auto" w:fill="auto"/>
            <w:vAlign w:val="center"/>
            <w:hideMark/>
          </w:tcPr>
          <w:p w14:paraId="7E72086F"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77BA941D"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4BD11E3C"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Procuraduría de Protección al Ambiente del Estado de Tlaxcala</w:t>
            </w:r>
          </w:p>
        </w:tc>
        <w:tc>
          <w:tcPr>
            <w:tcW w:w="1275" w:type="dxa"/>
            <w:shd w:val="clear" w:color="000000" w:fill="FFFFFF"/>
            <w:noWrap/>
            <w:vAlign w:val="center"/>
            <w:hideMark/>
          </w:tcPr>
          <w:p w14:paraId="3081CDD2"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7EC1CBF3"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1,592,232.00</w:t>
            </w:r>
          </w:p>
        </w:tc>
        <w:tc>
          <w:tcPr>
            <w:tcW w:w="1276" w:type="dxa"/>
            <w:shd w:val="clear" w:color="000000" w:fill="FFFFFF"/>
            <w:noWrap/>
            <w:vAlign w:val="center"/>
            <w:hideMark/>
          </w:tcPr>
          <w:p w14:paraId="6BBA213C"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5E99F3A8"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38E82E2" w14:textId="77777777" w:rsidTr="00510AE4">
        <w:trPr>
          <w:trHeight w:val="315"/>
        </w:trPr>
        <w:tc>
          <w:tcPr>
            <w:tcW w:w="274" w:type="dxa"/>
            <w:shd w:val="clear" w:color="auto" w:fill="auto"/>
            <w:vAlign w:val="center"/>
            <w:hideMark/>
          </w:tcPr>
          <w:p w14:paraId="5917F675"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0756D8A0"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29C117BE"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Coordinación de Bienestar Animal</w:t>
            </w:r>
          </w:p>
        </w:tc>
        <w:tc>
          <w:tcPr>
            <w:tcW w:w="1275" w:type="dxa"/>
            <w:shd w:val="clear" w:color="000000" w:fill="FFFFFF"/>
            <w:noWrap/>
            <w:vAlign w:val="center"/>
            <w:hideMark/>
          </w:tcPr>
          <w:p w14:paraId="6FB88E8A"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6413F05"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489,027.00</w:t>
            </w:r>
          </w:p>
        </w:tc>
        <w:tc>
          <w:tcPr>
            <w:tcW w:w="1276" w:type="dxa"/>
            <w:shd w:val="clear" w:color="000000" w:fill="FFFFFF"/>
            <w:noWrap/>
            <w:vAlign w:val="center"/>
            <w:hideMark/>
          </w:tcPr>
          <w:p w14:paraId="601B5218"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1329542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7BC150D" w14:textId="77777777" w:rsidTr="00510AE4">
        <w:trPr>
          <w:trHeight w:val="315"/>
        </w:trPr>
        <w:tc>
          <w:tcPr>
            <w:tcW w:w="274" w:type="dxa"/>
            <w:shd w:val="clear" w:color="auto" w:fill="auto"/>
            <w:vAlign w:val="center"/>
            <w:hideMark/>
          </w:tcPr>
          <w:p w14:paraId="7D3FF7B5"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1A0ED244"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45A549C1"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Procuraduría General de Justicia</w:t>
            </w:r>
          </w:p>
        </w:tc>
        <w:tc>
          <w:tcPr>
            <w:tcW w:w="1275" w:type="dxa"/>
            <w:shd w:val="clear" w:color="000000" w:fill="FFFFFF"/>
            <w:noWrap/>
            <w:vAlign w:val="center"/>
            <w:hideMark/>
          </w:tcPr>
          <w:p w14:paraId="710B3CCA"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727FCC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34185D31"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25BBFBE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5D5DAAD6" w14:textId="77777777" w:rsidTr="00510AE4">
        <w:trPr>
          <w:trHeight w:val="315"/>
        </w:trPr>
        <w:tc>
          <w:tcPr>
            <w:tcW w:w="274" w:type="dxa"/>
            <w:shd w:val="clear" w:color="auto" w:fill="auto"/>
            <w:vAlign w:val="center"/>
            <w:hideMark/>
          </w:tcPr>
          <w:p w14:paraId="458073C8"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6BE6943F"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07D237DD" w14:textId="77777777" w:rsidR="0013099F" w:rsidRPr="0013099F" w:rsidRDefault="0013099F" w:rsidP="0013099F">
            <w:pPr>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Secretaría de la Función Pública</w:t>
            </w:r>
          </w:p>
        </w:tc>
        <w:tc>
          <w:tcPr>
            <w:tcW w:w="1275" w:type="dxa"/>
            <w:shd w:val="clear" w:color="000000" w:fill="FFFFFF"/>
            <w:noWrap/>
            <w:vAlign w:val="center"/>
            <w:hideMark/>
          </w:tcPr>
          <w:p w14:paraId="26B5E03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A6884E3"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2,125,920.00</w:t>
            </w:r>
          </w:p>
        </w:tc>
        <w:tc>
          <w:tcPr>
            <w:tcW w:w="1276" w:type="dxa"/>
            <w:shd w:val="clear" w:color="000000" w:fill="FFFFFF"/>
            <w:noWrap/>
            <w:vAlign w:val="center"/>
            <w:hideMark/>
          </w:tcPr>
          <w:p w14:paraId="06BED48E"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61ED0820"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D2F6F7E" w14:textId="77777777" w:rsidTr="00510AE4">
        <w:trPr>
          <w:trHeight w:val="315"/>
        </w:trPr>
        <w:tc>
          <w:tcPr>
            <w:tcW w:w="274" w:type="dxa"/>
            <w:shd w:val="clear" w:color="auto" w:fill="auto"/>
            <w:vAlign w:val="center"/>
            <w:hideMark/>
          </w:tcPr>
          <w:p w14:paraId="6D6FAD34"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70549F72" w14:textId="77777777" w:rsidR="0013099F" w:rsidRPr="0013099F" w:rsidRDefault="0013099F" w:rsidP="0013099F">
            <w:pPr>
              <w:jc w:val="center"/>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2631" w:type="dxa"/>
            <w:shd w:val="clear" w:color="000000" w:fill="FFFFFF"/>
            <w:vAlign w:val="center"/>
            <w:hideMark/>
          </w:tcPr>
          <w:p w14:paraId="7975C67B"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Secretaría de Impulso Agropecuario</w:t>
            </w:r>
          </w:p>
        </w:tc>
        <w:tc>
          <w:tcPr>
            <w:tcW w:w="1275" w:type="dxa"/>
            <w:shd w:val="clear" w:color="000000" w:fill="FFFFFF"/>
            <w:noWrap/>
            <w:vAlign w:val="center"/>
            <w:hideMark/>
          </w:tcPr>
          <w:p w14:paraId="364C567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99D0D56"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907,388.00</w:t>
            </w:r>
          </w:p>
        </w:tc>
        <w:tc>
          <w:tcPr>
            <w:tcW w:w="1276" w:type="dxa"/>
            <w:shd w:val="clear" w:color="000000" w:fill="FFFFFF"/>
            <w:noWrap/>
            <w:vAlign w:val="center"/>
            <w:hideMark/>
          </w:tcPr>
          <w:p w14:paraId="09155F62"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13F8DC7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5D0EFFF" w14:textId="77777777" w:rsidTr="00510AE4">
        <w:trPr>
          <w:trHeight w:val="315"/>
        </w:trPr>
        <w:tc>
          <w:tcPr>
            <w:tcW w:w="274" w:type="dxa"/>
            <w:shd w:val="clear" w:color="auto" w:fill="auto"/>
            <w:vAlign w:val="center"/>
            <w:hideMark/>
          </w:tcPr>
          <w:p w14:paraId="2FD50493"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1A1D400A"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6F2E81CB"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Secretaría de Salud</w:t>
            </w:r>
          </w:p>
        </w:tc>
        <w:tc>
          <w:tcPr>
            <w:tcW w:w="1275" w:type="dxa"/>
            <w:shd w:val="clear" w:color="000000" w:fill="FFFFFF"/>
            <w:noWrap/>
            <w:vAlign w:val="center"/>
            <w:hideMark/>
          </w:tcPr>
          <w:p w14:paraId="6636317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815AC94"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028A82A2"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16C244A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599840BA" w14:textId="77777777" w:rsidTr="00510AE4">
        <w:trPr>
          <w:trHeight w:val="375"/>
        </w:trPr>
        <w:tc>
          <w:tcPr>
            <w:tcW w:w="274" w:type="dxa"/>
            <w:shd w:val="clear" w:color="auto" w:fill="auto"/>
            <w:vAlign w:val="center"/>
            <w:hideMark/>
          </w:tcPr>
          <w:p w14:paraId="2B93E9FF"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6484A5BD"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4FD73626"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Instituto Tlaxcalteca de Asistencia Especializada a la Salud</w:t>
            </w:r>
          </w:p>
        </w:tc>
        <w:tc>
          <w:tcPr>
            <w:tcW w:w="1275" w:type="dxa"/>
            <w:shd w:val="clear" w:color="000000" w:fill="FFFFFF"/>
            <w:noWrap/>
            <w:vAlign w:val="center"/>
            <w:hideMark/>
          </w:tcPr>
          <w:p w14:paraId="0E453EA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1804C68"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31,923,628.00</w:t>
            </w:r>
          </w:p>
        </w:tc>
        <w:tc>
          <w:tcPr>
            <w:tcW w:w="1276" w:type="dxa"/>
            <w:shd w:val="clear" w:color="000000" w:fill="FFFFFF"/>
            <w:noWrap/>
            <w:vAlign w:val="center"/>
            <w:hideMark/>
          </w:tcPr>
          <w:p w14:paraId="01FFE1D0"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5086AC99"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52C8D878" w14:textId="77777777" w:rsidTr="00510AE4">
        <w:trPr>
          <w:trHeight w:val="315"/>
        </w:trPr>
        <w:tc>
          <w:tcPr>
            <w:tcW w:w="274" w:type="dxa"/>
            <w:shd w:val="clear" w:color="auto" w:fill="auto"/>
            <w:vAlign w:val="center"/>
            <w:hideMark/>
          </w:tcPr>
          <w:p w14:paraId="40F7F391"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0347CCE8"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748CA1D7"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Instituto de Catastro</w:t>
            </w:r>
          </w:p>
        </w:tc>
        <w:tc>
          <w:tcPr>
            <w:tcW w:w="1275" w:type="dxa"/>
            <w:shd w:val="clear" w:color="000000" w:fill="FFFFFF"/>
            <w:noWrap/>
            <w:vAlign w:val="center"/>
            <w:hideMark/>
          </w:tcPr>
          <w:p w14:paraId="5229B2D6"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4BEA4B8"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40C1ECA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6AA18DC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7D6B258" w14:textId="77777777" w:rsidTr="00510AE4">
        <w:trPr>
          <w:trHeight w:val="315"/>
        </w:trPr>
        <w:tc>
          <w:tcPr>
            <w:tcW w:w="274" w:type="dxa"/>
            <w:shd w:val="clear" w:color="auto" w:fill="auto"/>
            <w:vAlign w:val="center"/>
            <w:hideMark/>
          </w:tcPr>
          <w:p w14:paraId="7E2550E0"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789CA70B"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2CC15300"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Secretaría de Turismo</w:t>
            </w:r>
          </w:p>
        </w:tc>
        <w:tc>
          <w:tcPr>
            <w:tcW w:w="1275" w:type="dxa"/>
            <w:shd w:val="clear" w:color="000000" w:fill="FFFFFF"/>
            <w:noWrap/>
            <w:vAlign w:val="center"/>
            <w:hideMark/>
          </w:tcPr>
          <w:p w14:paraId="0F99E02C"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D39C22A"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4BDA985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1C139F6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0C1DFC8B" w14:textId="77777777" w:rsidTr="00510AE4">
        <w:trPr>
          <w:trHeight w:val="315"/>
        </w:trPr>
        <w:tc>
          <w:tcPr>
            <w:tcW w:w="274" w:type="dxa"/>
            <w:shd w:val="clear" w:color="auto" w:fill="auto"/>
            <w:vAlign w:val="center"/>
            <w:hideMark/>
          </w:tcPr>
          <w:p w14:paraId="4284ACD7"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76E789E5"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2BA21592"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Poder Judicial</w:t>
            </w:r>
          </w:p>
        </w:tc>
        <w:tc>
          <w:tcPr>
            <w:tcW w:w="1275" w:type="dxa"/>
            <w:shd w:val="clear" w:color="000000" w:fill="FFFFFF"/>
            <w:noWrap/>
            <w:vAlign w:val="center"/>
            <w:hideMark/>
          </w:tcPr>
          <w:p w14:paraId="042253CA"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3F5266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5ECE2157"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24E1F919"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7639118B" w14:textId="77777777" w:rsidTr="00510AE4">
        <w:trPr>
          <w:trHeight w:val="315"/>
        </w:trPr>
        <w:tc>
          <w:tcPr>
            <w:tcW w:w="274" w:type="dxa"/>
            <w:shd w:val="clear" w:color="auto" w:fill="auto"/>
            <w:vAlign w:val="center"/>
            <w:hideMark/>
          </w:tcPr>
          <w:p w14:paraId="756E0668"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18F8C08A" w14:textId="77777777" w:rsidR="0013099F" w:rsidRPr="0013099F" w:rsidRDefault="0013099F" w:rsidP="0013099F">
            <w:pPr>
              <w:jc w:val="center"/>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2631" w:type="dxa"/>
            <w:shd w:val="clear" w:color="000000" w:fill="FFFFFF"/>
            <w:vAlign w:val="center"/>
            <w:hideMark/>
          </w:tcPr>
          <w:p w14:paraId="19FF323F"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Secretaría de Cultura</w:t>
            </w:r>
          </w:p>
        </w:tc>
        <w:tc>
          <w:tcPr>
            <w:tcW w:w="1275" w:type="dxa"/>
            <w:shd w:val="clear" w:color="000000" w:fill="FFFFFF"/>
            <w:noWrap/>
            <w:vAlign w:val="center"/>
            <w:hideMark/>
          </w:tcPr>
          <w:p w14:paraId="6E3752A2"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B69F016"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1,647,850.00</w:t>
            </w:r>
          </w:p>
        </w:tc>
        <w:tc>
          <w:tcPr>
            <w:tcW w:w="1276" w:type="dxa"/>
            <w:shd w:val="clear" w:color="000000" w:fill="FFFFFF"/>
            <w:noWrap/>
            <w:vAlign w:val="center"/>
            <w:hideMark/>
          </w:tcPr>
          <w:p w14:paraId="0A2C50B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612226D8"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6E22E9A6" w14:textId="77777777" w:rsidTr="00510AE4">
        <w:trPr>
          <w:trHeight w:val="315"/>
        </w:trPr>
        <w:tc>
          <w:tcPr>
            <w:tcW w:w="274" w:type="dxa"/>
            <w:shd w:val="clear" w:color="auto" w:fill="auto"/>
            <w:vAlign w:val="center"/>
            <w:hideMark/>
          </w:tcPr>
          <w:p w14:paraId="066302FA"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1F75DF81" w14:textId="77777777" w:rsidR="0013099F" w:rsidRPr="0013099F" w:rsidRDefault="0013099F" w:rsidP="0013099F">
            <w:pPr>
              <w:jc w:val="center"/>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2631" w:type="dxa"/>
            <w:shd w:val="clear" w:color="000000" w:fill="FFFFFF"/>
            <w:vAlign w:val="center"/>
            <w:hideMark/>
          </w:tcPr>
          <w:p w14:paraId="080C1190"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Secretaría de Bienestar</w:t>
            </w:r>
          </w:p>
        </w:tc>
        <w:tc>
          <w:tcPr>
            <w:tcW w:w="1275" w:type="dxa"/>
            <w:shd w:val="clear" w:color="000000" w:fill="FFFFFF"/>
            <w:noWrap/>
            <w:vAlign w:val="center"/>
            <w:hideMark/>
          </w:tcPr>
          <w:p w14:paraId="520A6F8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7566041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65B86D21"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6F3F656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7C1EEDFE" w14:textId="77777777" w:rsidTr="00510AE4">
        <w:trPr>
          <w:trHeight w:val="315"/>
        </w:trPr>
        <w:tc>
          <w:tcPr>
            <w:tcW w:w="274" w:type="dxa"/>
            <w:shd w:val="clear" w:color="auto" w:fill="auto"/>
            <w:vAlign w:val="center"/>
            <w:hideMark/>
          </w:tcPr>
          <w:p w14:paraId="4C6A8A9A"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2E54152E" w14:textId="77777777" w:rsidR="0013099F" w:rsidRPr="0013099F" w:rsidRDefault="0013099F" w:rsidP="0013099F">
            <w:pPr>
              <w:jc w:val="center"/>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2631" w:type="dxa"/>
            <w:shd w:val="clear" w:color="000000" w:fill="FFFFFF"/>
            <w:vAlign w:val="center"/>
            <w:hideMark/>
          </w:tcPr>
          <w:p w14:paraId="6ABD5A61"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Secretaría de Ordenamiento Territorial y Vivienda</w:t>
            </w:r>
          </w:p>
        </w:tc>
        <w:tc>
          <w:tcPr>
            <w:tcW w:w="1275" w:type="dxa"/>
            <w:shd w:val="clear" w:color="000000" w:fill="FFFFFF"/>
            <w:noWrap/>
            <w:vAlign w:val="center"/>
            <w:hideMark/>
          </w:tcPr>
          <w:p w14:paraId="7D411ED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6482120"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946,876.00</w:t>
            </w:r>
          </w:p>
        </w:tc>
        <w:tc>
          <w:tcPr>
            <w:tcW w:w="1276" w:type="dxa"/>
            <w:shd w:val="clear" w:color="000000" w:fill="FFFFFF"/>
            <w:noWrap/>
            <w:vAlign w:val="center"/>
            <w:hideMark/>
          </w:tcPr>
          <w:p w14:paraId="582BA35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1D26FF5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FD00EB8" w14:textId="77777777" w:rsidTr="00510AE4">
        <w:trPr>
          <w:trHeight w:val="315"/>
        </w:trPr>
        <w:tc>
          <w:tcPr>
            <w:tcW w:w="274" w:type="dxa"/>
            <w:shd w:val="clear" w:color="auto" w:fill="auto"/>
            <w:vAlign w:val="center"/>
            <w:hideMark/>
          </w:tcPr>
          <w:p w14:paraId="499D225B"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2C3BEB48" w14:textId="77777777" w:rsidR="0013099F" w:rsidRPr="0013099F" w:rsidRDefault="0013099F" w:rsidP="0013099F">
            <w:pPr>
              <w:jc w:val="center"/>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2631" w:type="dxa"/>
            <w:shd w:val="clear" w:color="000000" w:fill="FFFFFF"/>
            <w:vAlign w:val="center"/>
            <w:hideMark/>
          </w:tcPr>
          <w:p w14:paraId="11BDE40E"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Coordinación Estatal de Protección Civil</w:t>
            </w:r>
          </w:p>
        </w:tc>
        <w:tc>
          <w:tcPr>
            <w:tcW w:w="1275" w:type="dxa"/>
            <w:shd w:val="clear" w:color="000000" w:fill="FFFFFF"/>
            <w:noWrap/>
            <w:vAlign w:val="center"/>
            <w:hideMark/>
          </w:tcPr>
          <w:p w14:paraId="3CE297B8"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BE3553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3B4A1ED7"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258DE67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622DA7DD" w14:textId="77777777" w:rsidTr="00510AE4">
        <w:trPr>
          <w:trHeight w:val="315"/>
        </w:trPr>
        <w:tc>
          <w:tcPr>
            <w:tcW w:w="274" w:type="dxa"/>
            <w:shd w:val="clear" w:color="auto" w:fill="auto"/>
            <w:vAlign w:val="center"/>
            <w:hideMark/>
          </w:tcPr>
          <w:p w14:paraId="7BD1835B"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2FA92415" w14:textId="77777777" w:rsidR="0013099F" w:rsidRPr="0013099F" w:rsidRDefault="0013099F" w:rsidP="0013099F">
            <w:pPr>
              <w:jc w:val="center"/>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2631" w:type="dxa"/>
            <w:shd w:val="clear" w:color="000000" w:fill="FFFFFF"/>
            <w:vAlign w:val="center"/>
            <w:hideMark/>
          </w:tcPr>
          <w:p w14:paraId="06DA145F"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Casa de las Artesanías de Tlaxcala</w:t>
            </w:r>
          </w:p>
        </w:tc>
        <w:tc>
          <w:tcPr>
            <w:tcW w:w="1275" w:type="dxa"/>
            <w:shd w:val="clear" w:color="000000" w:fill="FFFFFF"/>
            <w:noWrap/>
            <w:vAlign w:val="center"/>
            <w:hideMark/>
          </w:tcPr>
          <w:p w14:paraId="774C32B6"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14264C8"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2B211F74"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30C073F7"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7A0438D" w14:textId="77777777" w:rsidTr="00510AE4">
        <w:trPr>
          <w:trHeight w:val="375"/>
        </w:trPr>
        <w:tc>
          <w:tcPr>
            <w:tcW w:w="274" w:type="dxa"/>
            <w:shd w:val="clear" w:color="auto" w:fill="auto"/>
            <w:vAlign w:val="center"/>
            <w:hideMark/>
          </w:tcPr>
          <w:p w14:paraId="0C8DC106"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3532C0B2" w14:textId="77777777" w:rsidR="0013099F" w:rsidRPr="0013099F" w:rsidRDefault="0013099F" w:rsidP="0013099F">
            <w:pPr>
              <w:jc w:val="center"/>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2631" w:type="dxa"/>
            <w:shd w:val="clear" w:color="000000" w:fill="FFFFFF"/>
            <w:vAlign w:val="center"/>
            <w:hideMark/>
          </w:tcPr>
          <w:p w14:paraId="77174B5F"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Secretaría de Educación Pública del Estado de Tlaxcala</w:t>
            </w:r>
          </w:p>
        </w:tc>
        <w:tc>
          <w:tcPr>
            <w:tcW w:w="1275" w:type="dxa"/>
            <w:shd w:val="clear" w:color="000000" w:fill="FFFFFF"/>
            <w:noWrap/>
            <w:vAlign w:val="center"/>
            <w:hideMark/>
          </w:tcPr>
          <w:p w14:paraId="53B36C2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548082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4,525,116.00</w:t>
            </w:r>
          </w:p>
        </w:tc>
        <w:tc>
          <w:tcPr>
            <w:tcW w:w="1276" w:type="dxa"/>
            <w:shd w:val="clear" w:color="000000" w:fill="FFFFFF"/>
            <w:noWrap/>
            <w:vAlign w:val="center"/>
            <w:hideMark/>
          </w:tcPr>
          <w:p w14:paraId="576CA12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7D6FDDE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17DF7601" w14:textId="77777777" w:rsidTr="00510AE4">
        <w:trPr>
          <w:trHeight w:val="315"/>
        </w:trPr>
        <w:tc>
          <w:tcPr>
            <w:tcW w:w="274" w:type="dxa"/>
            <w:shd w:val="clear" w:color="auto" w:fill="auto"/>
            <w:vAlign w:val="center"/>
            <w:hideMark/>
          </w:tcPr>
          <w:p w14:paraId="6A4C5C40"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0E7BEFE6"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43AF0C91"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Servicios Generales</w:t>
            </w:r>
          </w:p>
        </w:tc>
        <w:tc>
          <w:tcPr>
            <w:tcW w:w="1275" w:type="dxa"/>
            <w:shd w:val="clear" w:color="000000" w:fill="FFFFFF"/>
            <w:noWrap/>
            <w:vAlign w:val="center"/>
            <w:hideMark/>
          </w:tcPr>
          <w:p w14:paraId="2D81F17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D1A27F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1F7B3918"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554A20F7"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345A3D0" w14:textId="77777777" w:rsidTr="00510AE4">
        <w:trPr>
          <w:trHeight w:val="315"/>
        </w:trPr>
        <w:tc>
          <w:tcPr>
            <w:tcW w:w="274" w:type="dxa"/>
            <w:shd w:val="clear" w:color="auto" w:fill="auto"/>
            <w:vAlign w:val="center"/>
            <w:hideMark/>
          </w:tcPr>
          <w:p w14:paraId="72BEC8C5"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1C29278D"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4.4</w:t>
            </w:r>
          </w:p>
        </w:tc>
        <w:tc>
          <w:tcPr>
            <w:tcW w:w="2631" w:type="dxa"/>
            <w:shd w:val="clear" w:color="auto" w:fill="auto"/>
            <w:vAlign w:val="center"/>
            <w:hideMark/>
          </w:tcPr>
          <w:p w14:paraId="71DF1AF8"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Otros Derechos</w:t>
            </w:r>
          </w:p>
        </w:tc>
        <w:tc>
          <w:tcPr>
            <w:tcW w:w="1275" w:type="dxa"/>
            <w:shd w:val="clear" w:color="000000" w:fill="FFFFFF"/>
            <w:noWrap/>
            <w:vAlign w:val="center"/>
            <w:hideMark/>
          </w:tcPr>
          <w:p w14:paraId="171A98A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725E07C4"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C5CDBA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3163231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9134C88" w14:textId="77777777" w:rsidTr="00510AE4">
        <w:trPr>
          <w:trHeight w:val="315"/>
        </w:trPr>
        <w:tc>
          <w:tcPr>
            <w:tcW w:w="274" w:type="dxa"/>
            <w:shd w:val="clear" w:color="auto" w:fill="auto"/>
            <w:vAlign w:val="center"/>
            <w:hideMark/>
          </w:tcPr>
          <w:p w14:paraId="61AA2B77"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58526A51"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4.5</w:t>
            </w:r>
          </w:p>
        </w:tc>
        <w:tc>
          <w:tcPr>
            <w:tcW w:w="2631" w:type="dxa"/>
            <w:shd w:val="clear" w:color="auto" w:fill="auto"/>
            <w:vAlign w:val="center"/>
            <w:hideMark/>
          </w:tcPr>
          <w:p w14:paraId="6CC58974"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Accesorios de Derechos</w:t>
            </w:r>
          </w:p>
        </w:tc>
        <w:tc>
          <w:tcPr>
            <w:tcW w:w="1275" w:type="dxa"/>
            <w:shd w:val="clear" w:color="000000" w:fill="FFFFFF"/>
            <w:noWrap/>
            <w:vAlign w:val="center"/>
            <w:hideMark/>
          </w:tcPr>
          <w:p w14:paraId="713713C9"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8FEEE8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712335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26,431,877.00</w:t>
            </w:r>
          </w:p>
        </w:tc>
        <w:tc>
          <w:tcPr>
            <w:tcW w:w="1276" w:type="dxa"/>
            <w:shd w:val="clear" w:color="000000" w:fill="FFFFFF"/>
            <w:noWrap/>
            <w:vAlign w:val="center"/>
            <w:hideMark/>
          </w:tcPr>
          <w:p w14:paraId="3047AF0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8C23D36" w14:textId="77777777" w:rsidTr="00510AE4">
        <w:trPr>
          <w:trHeight w:val="315"/>
        </w:trPr>
        <w:tc>
          <w:tcPr>
            <w:tcW w:w="274" w:type="dxa"/>
            <w:shd w:val="clear" w:color="auto" w:fill="auto"/>
            <w:vAlign w:val="center"/>
            <w:hideMark/>
          </w:tcPr>
          <w:p w14:paraId="046BC9D6"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362AD4B5"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242F05E9"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Recargos</w:t>
            </w:r>
          </w:p>
        </w:tc>
        <w:tc>
          <w:tcPr>
            <w:tcW w:w="1275" w:type="dxa"/>
            <w:shd w:val="clear" w:color="000000" w:fill="FFFFFF"/>
            <w:noWrap/>
            <w:vAlign w:val="center"/>
            <w:hideMark/>
          </w:tcPr>
          <w:p w14:paraId="3B029389"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CE2CB14"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872,242.00</w:t>
            </w:r>
          </w:p>
        </w:tc>
        <w:tc>
          <w:tcPr>
            <w:tcW w:w="1276" w:type="dxa"/>
            <w:shd w:val="clear" w:color="000000" w:fill="FFFFFF"/>
            <w:noWrap/>
            <w:vAlign w:val="center"/>
            <w:hideMark/>
          </w:tcPr>
          <w:p w14:paraId="5395B61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3176E1D4"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2C17E541" w14:textId="77777777" w:rsidTr="00510AE4">
        <w:trPr>
          <w:trHeight w:val="315"/>
        </w:trPr>
        <w:tc>
          <w:tcPr>
            <w:tcW w:w="274" w:type="dxa"/>
            <w:shd w:val="clear" w:color="auto" w:fill="auto"/>
            <w:vAlign w:val="center"/>
            <w:hideMark/>
          </w:tcPr>
          <w:p w14:paraId="0EB30721"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05252D8C"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7E50FBF1"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Actualizaciones</w:t>
            </w:r>
          </w:p>
        </w:tc>
        <w:tc>
          <w:tcPr>
            <w:tcW w:w="1275" w:type="dxa"/>
            <w:shd w:val="clear" w:color="000000" w:fill="FFFFFF"/>
            <w:noWrap/>
            <w:vAlign w:val="center"/>
            <w:hideMark/>
          </w:tcPr>
          <w:p w14:paraId="03DE5393"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338EE2C"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351,220.00</w:t>
            </w:r>
          </w:p>
        </w:tc>
        <w:tc>
          <w:tcPr>
            <w:tcW w:w="1276" w:type="dxa"/>
            <w:shd w:val="clear" w:color="000000" w:fill="FFFFFF"/>
            <w:noWrap/>
            <w:vAlign w:val="center"/>
            <w:hideMark/>
          </w:tcPr>
          <w:p w14:paraId="3A15B134"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6D3BD99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563374C2" w14:textId="77777777" w:rsidTr="00510AE4">
        <w:trPr>
          <w:trHeight w:val="315"/>
        </w:trPr>
        <w:tc>
          <w:tcPr>
            <w:tcW w:w="274" w:type="dxa"/>
            <w:shd w:val="clear" w:color="auto" w:fill="auto"/>
            <w:vAlign w:val="center"/>
            <w:hideMark/>
          </w:tcPr>
          <w:p w14:paraId="2BC2AF47"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66CB0744"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15E298B1"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Multas</w:t>
            </w:r>
          </w:p>
        </w:tc>
        <w:tc>
          <w:tcPr>
            <w:tcW w:w="1275" w:type="dxa"/>
            <w:shd w:val="clear" w:color="000000" w:fill="FFFFFF"/>
            <w:noWrap/>
            <w:vAlign w:val="center"/>
            <w:hideMark/>
          </w:tcPr>
          <w:p w14:paraId="310881BD"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E65F56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24,940,080.00</w:t>
            </w:r>
          </w:p>
        </w:tc>
        <w:tc>
          <w:tcPr>
            <w:tcW w:w="1276" w:type="dxa"/>
            <w:shd w:val="clear" w:color="000000" w:fill="FFFFFF"/>
            <w:noWrap/>
            <w:vAlign w:val="center"/>
            <w:hideMark/>
          </w:tcPr>
          <w:p w14:paraId="1884E7D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3DBEA7A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9629D49" w14:textId="77777777" w:rsidTr="00510AE4">
        <w:trPr>
          <w:trHeight w:val="315"/>
        </w:trPr>
        <w:tc>
          <w:tcPr>
            <w:tcW w:w="274" w:type="dxa"/>
            <w:shd w:val="clear" w:color="auto" w:fill="auto"/>
            <w:vAlign w:val="center"/>
            <w:hideMark/>
          </w:tcPr>
          <w:p w14:paraId="0F13194F"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6ABEB594"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3148CC5A"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Gastos de ejecución</w:t>
            </w:r>
          </w:p>
        </w:tc>
        <w:tc>
          <w:tcPr>
            <w:tcW w:w="1275" w:type="dxa"/>
            <w:shd w:val="clear" w:color="000000" w:fill="FFFFFF"/>
            <w:noWrap/>
            <w:vAlign w:val="center"/>
            <w:hideMark/>
          </w:tcPr>
          <w:p w14:paraId="50D46D83"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07A2C1C"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268,335.00</w:t>
            </w:r>
          </w:p>
        </w:tc>
        <w:tc>
          <w:tcPr>
            <w:tcW w:w="1276" w:type="dxa"/>
            <w:shd w:val="clear" w:color="000000" w:fill="FFFFFF"/>
            <w:noWrap/>
            <w:vAlign w:val="center"/>
            <w:hideMark/>
          </w:tcPr>
          <w:p w14:paraId="69FAE8C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59C082B1"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C500993" w14:textId="77777777" w:rsidTr="00510AE4">
        <w:trPr>
          <w:trHeight w:val="315"/>
        </w:trPr>
        <w:tc>
          <w:tcPr>
            <w:tcW w:w="274" w:type="dxa"/>
            <w:shd w:val="clear" w:color="auto" w:fill="auto"/>
            <w:vAlign w:val="center"/>
            <w:hideMark/>
          </w:tcPr>
          <w:p w14:paraId="6738E351"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0C75868D"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13B786D3"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Indemnización por cheques devueltos</w:t>
            </w:r>
          </w:p>
        </w:tc>
        <w:tc>
          <w:tcPr>
            <w:tcW w:w="1275" w:type="dxa"/>
            <w:shd w:val="clear" w:color="000000" w:fill="FFFFFF"/>
            <w:noWrap/>
            <w:vAlign w:val="center"/>
            <w:hideMark/>
          </w:tcPr>
          <w:p w14:paraId="02BBF79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0161268"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69CCDC40"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732A6420"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065668A6" w14:textId="77777777" w:rsidTr="00510AE4">
        <w:trPr>
          <w:trHeight w:val="735"/>
        </w:trPr>
        <w:tc>
          <w:tcPr>
            <w:tcW w:w="274" w:type="dxa"/>
            <w:shd w:val="clear" w:color="auto" w:fill="auto"/>
            <w:vAlign w:val="center"/>
            <w:hideMark/>
          </w:tcPr>
          <w:p w14:paraId="658C203F"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4BBDF48A"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4.9</w:t>
            </w:r>
          </w:p>
        </w:tc>
        <w:tc>
          <w:tcPr>
            <w:tcW w:w="2631" w:type="dxa"/>
            <w:shd w:val="clear" w:color="auto" w:fill="auto"/>
            <w:vAlign w:val="center"/>
            <w:hideMark/>
          </w:tcPr>
          <w:p w14:paraId="515B424D"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Derechos no Comprendidos en la Ley de Ingresos Vigente, Causados en Ejercicios Fiscales Anteriores Pendientes de Liquidación o Pago</w:t>
            </w:r>
          </w:p>
        </w:tc>
        <w:tc>
          <w:tcPr>
            <w:tcW w:w="1275" w:type="dxa"/>
            <w:shd w:val="clear" w:color="000000" w:fill="FFFFFF"/>
            <w:noWrap/>
            <w:vAlign w:val="center"/>
            <w:hideMark/>
          </w:tcPr>
          <w:p w14:paraId="350B5A9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F9F2BCC"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85FFBE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454F17F2"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463A646" w14:textId="77777777" w:rsidTr="00510AE4">
        <w:trPr>
          <w:trHeight w:val="315"/>
        </w:trPr>
        <w:tc>
          <w:tcPr>
            <w:tcW w:w="274" w:type="dxa"/>
            <w:shd w:val="clear" w:color="auto" w:fill="auto"/>
            <w:vAlign w:val="center"/>
            <w:hideMark/>
          </w:tcPr>
          <w:p w14:paraId="3BF95197"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5</w:t>
            </w:r>
          </w:p>
        </w:tc>
        <w:tc>
          <w:tcPr>
            <w:tcW w:w="346" w:type="dxa"/>
            <w:shd w:val="clear" w:color="auto" w:fill="auto"/>
            <w:vAlign w:val="center"/>
            <w:hideMark/>
          </w:tcPr>
          <w:p w14:paraId="66BBEAEA"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523003C6"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Productos</w:t>
            </w:r>
          </w:p>
        </w:tc>
        <w:tc>
          <w:tcPr>
            <w:tcW w:w="1275" w:type="dxa"/>
            <w:shd w:val="clear" w:color="000000" w:fill="FFFFFF"/>
            <w:noWrap/>
            <w:vAlign w:val="center"/>
            <w:hideMark/>
          </w:tcPr>
          <w:p w14:paraId="170DAAEF"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2634ACD"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63941E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4DA169C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115,584,185.00</w:t>
            </w:r>
          </w:p>
        </w:tc>
      </w:tr>
      <w:tr w:rsidR="0013099F" w:rsidRPr="0013099F" w14:paraId="0C896653" w14:textId="77777777" w:rsidTr="00510AE4">
        <w:trPr>
          <w:trHeight w:val="315"/>
        </w:trPr>
        <w:tc>
          <w:tcPr>
            <w:tcW w:w="274" w:type="dxa"/>
            <w:shd w:val="clear" w:color="auto" w:fill="auto"/>
            <w:vAlign w:val="center"/>
            <w:hideMark/>
          </w:tcPr>
          <w:p w14:paraId="3DEEA100"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06A3411D"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5.1</w:t>
            </w:r>
          </w:p>
        </w:tc>
        <w:tc>
          <w:tcPr>
            <w:tcW w:w="2631" w:type="dxa"/>
            <w:shd w:val="clear" w:color="auto" w:fill="auto"/>
            <w:vAlign w:val="center"/>
            <w:hideMark/>
          </w:tcPr>
          <w:p w14:paraId="4005AD48"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Productos de Tipo Corriente</w:t>
            </w:r>
          </w:p>
        </w:tc>
        <w:tc>
          <w:tcPr>
            <w:tcW w:w="1275" w:type="dxa"/>
            <w:shd w:val="clear" w:color="000000" w:fill="FFFFFF"/>
            <w:noWrap/>
            <w:vAlign w:val="center"/>
            <w:hideMark/>
          </w:tcPr>
          <w:p w14:paraId="34D58264"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7DF80AF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FCABC38"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115,584,185.00</w:t>
            </w:r>
          </w:p>
        </w:tc>
        <w:tc>
          <w:tcPr>
            <w:tcW w:w="1276" w:type="dxa"/>
            <w:shd w:val="clear" w:color="000000" w:fill="FFFFFF"/>
            <w:noWrap/>
            <w:vAlign w:val="center"/>
            <w:hideMark/>
          </w:tcPr>
          <w:p w14:paraId="0FA37342"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188F4C3A" w14:textId="77777777" w:rsidTr="00510AE4">
        <w:trPr>
          <w:trHeight w:val="315"/>
        </w:trPr>
        <w:tc>
          <w:tcPr>
            <w:tcW w:w="274" w:type="dxa"/>
            <w:shd w:val="clear" w:color="auto" w:fill="auto"/>
            <w:vAlign w:val="center"/>
            <w:hideMark/>
          </w:tcPr>
          <w:p w14:paraId="0E272C3D"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0FD8C87A"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0A8F9929"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Enajenación de bienes muebles e inmuebles</w:t>
            </w:r>
          </w:p>
        </w:tc>
        <w:tc>
          <w:tcPr>
            <w:tcW w:w="1275" w:type="dxa"/>
            <w:shd w:val="clear" w:color="000000" w:fill="FFFFFF"/>
            <w:noWrap/>
            <w:vAlign w:val="center"/>
            <w:hideMark/>
          </w:tcPr>
          <w:p w14:paraId="41F36D25"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2AF0793"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7FC251C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5CC8A5D9"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717FB4E5" w14:textId="77777777" w:rsidTr="00510AE4">
        <w:trPr>
          <w:trHeight w:val="315"/>
        </w:trPr>
        <w:tc>
          <w:tcPr>
            <w:tcW w:w="274" w:type="dxa"/>
            <w:shd w:val="clear" w:color="auto" w:fill="auto"/>
            <w:vAlign w:val="center"/>
            <w:hideMark/>
          </w:tcPr>
          <w:p w14:paraId="4C6C111B"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68D90FF3"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6A45C0A1"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Arrendamiento de bienes muebles e inmuebles</w:t>
            </w:r>
          </w:p>
        </w:tc>
        <w:tc>
          <w:tcPr>
            <w:tcW w:w="1275" w:type="dxa"/>
            <w:shd w:val="clear" w:color="000000" w:fill="FFFFFF"/>
            <w:noWrap/>
            <w:vAlign w:val="center"/>
            <w:hideMark/>
          </w:tcPr>
          <w:p w14:paraId="10FBDB26"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913018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5,574,864.00</w:t>
            </w:r>
          </w:p>
        </w:tc>
        <w:tc>
          <w:tcPr>
            <w:tcW w:w="1276" w:type="dxa"/>
            <w:shd w:val="clear" w:color="000000" w:fill="FFFFFF"/>
            <w:noWrap/>
            <w:vAlign w:val="center"/>
            <w:hideMark/>
          </w:tcPr>
          <w:p w14:paraId="592F08F0"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7C76B80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2D7ADFFE" w14:textId="77777777" w:rsidTr="00510AE4">
        <w:trPr>
          <w:trHeight w:val="315"/>
        </w:trPr>
        <w:tc>
          <w:tcPr>
            <w:tcW w:w="274" w:type="dxa"/>
            <w:shd w:val="clear" w:color="auto" w:fill="auto"/>
            <w:vAlign w:val="center"/>
            <w:hideMark/>
          </w:tcPr>
          <w:p w14:paraId="4B4B9DDE"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2EF41E0C"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66318860"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Rendimientos o intereses</w:t>
            </w:r>
          </w:p>
        </w:tc>
        <w:tc>
          <w:tcPr>
            <w:tcW w:w="1275" w:type="dxa"/>
            <w:shd w:val="clear" w:color="000000" w:fill="FFFFFF"/>
            <w:noWrap/>
            <w:vAlign w:val="center"/>
            <w:hideMark/>
          </w:tcPr>
          <w:p w14:paraId="1549B8CC"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8432F7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85,254,389.00</w:t>
            </w:r>
          </w:p>
        </w:tc>
        <w:tc>
          <w:tcPr>
            <w:tcW w:w="1276" w:type="dxa"/>
            <w:shd w:val="clear" w:color="000000" w:fill="FFFFFF"/>
            <w:noWrap/>
            <w:vAlign w:val="center"/>
            <w:hideMark/>
          </w:tcPr>
          <w:p w14:paraId="5481D641"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1405618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3AD86DC" w14:textId="77777777" w:rsidTr="00510AE4">
        <w:trPr>
          <w:trHeight w:val="375"/>
        </w:trPr>
        <w:tc>
          <w:tcPr>
            <w:tcW w:w="274" w:type="dxa"/>
            <w:shd w:val="clear" w:color="auto" w:fill="auto"/>
            <w:vAlign w:val="center"/>
            <w:hideMark/>
          </w:tcPr>
          <w:p w14:paraId="5DEFE159"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56A4F783"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11B830D0"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Venta de publicaciones oficiales o del periódico oficial</w:t>
            </w:r>
          </w:p>
        </w:tc>
        <w:tc>
          <w:tcPr>
            <w:tcW w:w="1275" w:type="dxa"/>
            <w:shd w:val="clear" w:color="000000" w:fill="FFFFFF"/>
            <w:noWrap/>
            <w:vAlign w:val="center"/>
            <w:hideMark/>
          </w:tcPr>
          <w:p w14:paraId="62355555"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317797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3,332,799.00</w:t>
            </w:r>
          </w:p>
        </w:tc>
        <w:tc>
          <w:tcPr>
            <w:tcW w:w="1276" w:type="dxa"/>
            <w:shd w:val="clear" w:color="000000" w:fill="FFFFFF"/>
            <w:noWrap/>
            <w:vAlign w:val="center"/>
            <w:hideMark/>
          </w:tcPr>
          <w:p w14:paraId="269ABC8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193FE7D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5D257184" w14:textId="77777777" w:rsidTr="00510AE4">
        <w:trPr>
          <w:trHeight w:val="315"/>
        </w:trPr>
        <w:tc>
          <w:tcPr>
            <w:tcW w:w="274" w:type="dxa"/>
            <w:shd w:val="clear" w:color="auto" w:fill="auto"/>
            <w:vAlign w:val="center"/>
            <w:hideMark/>
          </w:tcPr>
          <w:p w14:paraId="731B6D67" w14:textId="77777777" w:rsidR="0013099F" w:rsidRPr="0013099F" w:rsidRDefault="0013099F" w:rsidP="0013099F">
            <w:pPr>
              <w:rPr>
                <w:color w:val="000000"/>
                <w:sz w:val="20"/>
                <w:szCs w:val="20"/>
                <w:lang w:eastAsia="es-MX"/>
              </w:rPr>
            </w:pPr>
            <w:r w:rsidRPr="0013099F">
              <w:rPr>
                <w:color w:val="000000"/>
                <w:sz w:val="20"/>
                <w:szCs w:val="20"/>
                <w:lang w:eastAsia="es-MX"/>
              </w:rPr>
              <w:lastRenderedPageBreak/>
              <w:t> </w:t>
            </w:r>
          </w:p>
        </w:tc>
        <w:tc>
          <w:tcPr>
            <w:tcW w:w="346" w:type="dxa"/>
            <w:shd w:val="clear" w:color="auto" w:fill="auto"/>
            <w:noWrap/>
            <w:vAlign w:val="center"/>
            <w:hideMark/>
          </w:tcPr>
          <w:p w14:paraId="7E40ED31"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1BD87CD8"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Venta de formas oficiales</w:t>
            </w:r>
          </w:p>
        </w:tc>
        <w:tc>
          <w:tcPr>
            <w:tcW w:w="1275" w:type="dxa"/>
            <w:shd w:val="clear" w:color="000000" w:fill="FFFFFF"/>
            <w:noWrap/>
            <w:vAlign w:val="center"/>
            <w:hideMark/>
          </w:tcPr>
          <w:p w14:paraId="5B3A30AD"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26A3E4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17,076,752.00</w:t>
            </w:r>
          </w:p>
        </w:tc>
        <w:tc>
          <w:tcPr>
            <w:tcW w:w="1276" w:type="dxa"/>
            <w:shd w:val="clear" w:color="000000" w:fill="FFFFFF"/>
            <w:noWrap/>
            <w:vAlign w:val="center"/>
            <w:hideMark/>
          </w:tcPr>
          <w:p w14:paraId="20E3228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44B1340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763D74A" w14:textId="77777777" w:rsidTr="00510AE4">
        <w:trPr>
          <w:trHeight w:val="375"/>
        </w:trPr>
        <w:tc>
          <w:tcPr>
            <w:tcW w:w="274" w:type="dxa"/>
            <w:shd w:val="clear" w:color="auto" w:fill="auto"/>
            <w:vAlign w:val="center"/>
            <w:hideMark/>
          </w:tcPr>
          <w:p w14:paraId="0080BCA8"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65D23B7E"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4D412F09" w14:textId="25B4D50B"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Inst</w:t>
            </w:r>
            <w:r w:rsidR="007D7C9D">
              <w:rPr>
                <w:rFonts w:ascii="Calibri Light" w:hAnsi="Calibri Light" w:cs="Calibri Light"/>
                <w:color w:val="000000"/>
                <w:sz w:val="14"/>
                <w:szCs w:val="14"/>
                <w:lang w:eastAsia="es-MX"/>
              </w:rPr>
              <w:t>it</w:t>
            </w:r>
            <w:r w:rsidRPr="0013099F">
              <w:rPr>
                <w:rFonts w:ascii="Calibri Light" w:hAnsi="Calibri Light" w:cs="Calibri Light"/>
                <w:color w:val="000000"/>
                <w:sz w:val="14"/>
                <w:szCs w:val="14"/>
                <w:lang w:eastAsia="es-MX"/>
              </w:rPr>
              <w:t>uto de Fauna Silvestre para el Estado de Tlaxcala (Zoológico del Altiplano)</w:t>
            </w:r>
          </w:p>
        </w:tc>
        <w:tc>
          <w:tcPr>
            <w:tcW w:w="1275" w:type="dxa"/>
            <w:shd w:val="clear" w:color="000000" w:fill="FFFFFF"/>
            <w:noWrap/>
            <w:vAlign w:val="center"/>
            <w:hideMark/>
          </w:tcPr>
          <w:p w14:paraId="58B63E8A"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28A1EE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3,357,906.00</w:t>
            </w:r>
          </w:p>
        </w:tc>
        <w:tc>
          <w:tcPr>
            <w:tcW w:w="1276" w:type="dxa"/>
            <w:shd w:val="clear" w:color="000000" w:fill="FFFFFF"/>
            <w:noWrap/>
            <w:vAlign w:val="center"/>
            <w:hideMark/>
          </w:tcPr>
          <w:p w14:paraId="67D07DE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447AD5A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4550D1E" w14:textId="77777777" w:rsidTr="00510AE4">
        <w:trPr>
          <w:trHeight w:val="315"/>
        </w:trPr>
        <w:tc>
          <w:tcPr>
            <w:tcW w:w="274" w:type="dxa"/>
            <w:shd w:val="clear" w:color="auto" w:fill="auto"/>
            <w:vAlign w:val="center"/>
            <w:hideMark/>
          </w:tcPr>
          <w:p w14:paraId="0C470761"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1BF2D162"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4D575878"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Casa de las Artesanías de Tlaxcala</w:t>
            </w:r>
          </w:p>
        </w:tc>
        <w:tc>
          <w:tcPr>
            <w:tcW w:w="1275" w:type="dxa"/>
            <w:shd w:val="clear" w:color="000000" w:fill="FFFFFF"/>
            <w:noWrap/>
            <w:vAlign w:val="center"/>
            <w:hideMark/>
          </w:tcPr>
          <w:p w14:paraId="2AE9D274"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73B8454"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230,525.00</w:t>
            </w:r>
          </w:p>
        </w:tc>
        <w:tc>
          <w:tcPr>
            <w:tcW w:w="1276" w:type="dxa"/>
            <w:shd w:val="clear" w:color="000000" w:fill="FFFFFF"/>
            <w:noWrap/>
            <w:vAlign w:val="center"/>
            <w:hideMark/>
          </w:tcPr>
          <w:p w14:paraId="715082B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38B2F45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20C5E61" w14:textId="77777777" w:rsidTr="00510AE4">
        <w:trPr>
          <w:trHeight w:val="315"/>
        </w:trPr>
        <w:tc>
          <w:tcPr>
            <w:tcW w:w="274" w:type="dxa"/>
            <w:shd w:val="clear" w:color="auto" w:fill="auto"/>
            <w:vAlign w:val="center"/>
            <w:hideMark/>
          </w:tcPr>
          <w:p w14:paraId="0DE50B5F"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26F1FC54"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2C69DA90"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Otros productos</w:t>
            </w:r>
          </w:p>
        </w:tc>
        <w:tc>
          <w:tcPr>
            <w:tcW w:w="1275" w:type="dxa"/>
            <w:shd w:val="clear" w:color="000000" w:fill="FFFFFF"/>
            <w:noWrap/>
            <w:vAlign w:val="center"/>
            <w:hideMark/>
          </w:tcPr>
          <w:p w14:paraId="73F29B0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D3352A2"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756,950.00</w:t>
            </w:r>
          </w:p>
        </w:tc>
        <w:tc>
          <w:tcPr>
            <w:tcW w:w="1276" w:type="dxa"/>
            <w:shd w:val="clear" w:color="000000" w:fill="FFFFFF"/>
            <w:noWrap/>
            <w:vAlign w:val="center"/>
            <w:hideMark/>
          </w:tcPr>
          <w:p w14:paraId="74F5F614"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1AEE4651"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666DF02A" w14:textId="77777777" w:rsidTr="00510AE4">
        <w:trPr>
          <w:trHeight w:val="315"/>
        </w:trPr>
        <w:tc>
          <w:tcPr>
            <w:tcW w:w="274" w:type="dxa"/>
            <w:shd w:val="clear" w:color="auto" w:fill="auto"/>
            <w:vAlign w:val="center"/>
            <w:hideMark/>
          </w:tcPr>
          <w:p w14:paraId="6F8D779E"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vAlign w:val="center"/>
            <w:hideMark/>
          </w:tcPr>
          <w:p w14:paraId="2132D413"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5.2</w:t>
            </w:r>
          </w:p>
        </w:tc>
        <w:tc>
          <w:tcPr>
            <w:tcW w:w="2631" w:type="dxa"/>
            <w:shd w:val="clear" w:color="auto" w:fill="auto"/>
            <w:vAlign w:val="center"/>
            <w:hideMark/>
          </w:tcPr>
          <w:p w14:paraId="35FE9121"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Productos de Capital (Derogado)</w:t>
            </w:r>
          </w:p>
        </w:tc>
        <w:tc>
          <w:tcPr>
            <w:tcW w:w="1275" w:type="dxa"/>
            <w:shd w:val="clear" w:color="000000" w:fill="FFFFFF"/>
            <w:noWrap/>
            <w:vAlign w:val="center"/>
            <w:hideMark/>
          </w:tcPr>
          <w:p w14:paraId="0212699F"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76AA8F2"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71DFF78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3827B59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EFD9254" w14:textId="77777777" w:rsidTr="00510AE4">
        <w:trPr>
          <w:trHeight w:val="735"/>
        </w:trPr>
        <w:tc>
          <w:tcPr>
            <w:tcW w:w="274" w:type="dxa"/>
            <w:shd w:val="clear" w:color="auto" w:fill="auto"/>
            <w:vAlign w:val="center"/>
            <w:hideMark/>
          </w:tcPr>
          <w:p w14:paraId="22A36FB3"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7300E3D7"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5.9</w:t>
            </w:r>
          </w:p>
        </w:tc>
        <w:tc>
          <w:tcPr>
            <w:tcW w:w="2631" w:type="dxa"/>
            <w:shd w:val="clear" w:color="auto" w:fill="auto"/>
            <w:vAlign w:val="center"/>
            <w:hideMark/>
          </w:tcPr>
          <w:p w14:paraId="0431A9B1"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Productos no Comprendidos en la Ley de Ingresos Vigente, Causados en Ejercicios Fiscales Anteriores Pendientes de Liquidación o Pago</w:t>
            </w:r>
          </w:p>
        </w:tc>
        <w:tc>
          <w:tcPr>
            <w:tcW w:w="1275" w:type="dxa"/>
            <w:shd w:val="clear" w:color="000000" w:fill="FFFFFF"/>
            <w:noWrap/>
            <w:vAlign w:val="center"/>
            <w:hideMark/>
          </w:tcPr>
          <w:p w14:paraId="0047A513"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7947F1A"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76DCE0EF"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12AE2CE9"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759C7EF1" w14:textId="77777777" w:rsidTr="00510AE4">
        <w:trPr>
          <w:trHeight w:val="315"/>
        </w:trPr>
        <w:tc>
          <w:tcPr>
            <w:tcW w:w="274" w:type="dxa"/>
            <w:shd w:val="clear" w:color="auto" w:fill="auto"/>
            <w:vAlign w:val="center"/>
            <w:hideMark/>
          </w:tcPr>
          <w:p w14:paraId="20E37663"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6</w:t>
            </w:r>
          </w:p>
        </w:tc>
        <w:tc>
          <w:tcPr>
            <w:tcW w:w="346" w:type="dxa"/>
            <w:shd w:val="clear" w:color="auto" w:fill="auto"/>
            <w:vAlign w:val="center"/>
            <w:hideMark/>
          </w:tcPr>
          <w:p w14:paraId="51416D95"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5615E11E"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Aprovechamientos</w:t>
            </w:r>
          </w:p>
        </w:tc>
        <w:tc>
          <w:tcPr>
            <w:tcW w:w="1275" w:type="dxa"/>
            <w:shd w:val="clear" w:color="000000" w:fill="FFFFFF"/>
            <w:noWrap/>
            <w:vAlign w:val="center"/>
            <w:hideMark/>
          </w:tcPr>
          <w:p w14:paraId="206A1CA2"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1D93970"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57D353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4F6F22F2"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1,436,407.00</w:t>
            </w:r>
          </w:p>
        </w:tc>
      </w:tr>
      <w:tr w:rsidR="0013099F" w:rsidRPr="0013099F" w14:paraId="049599B6" w14:textId="77777777" w:rsidTr="00510AE4">
        <w:trPr>
          <w:trHeight w:val="315"/>
        </w:trPr>
        <w:tc>
          <w:tcPr>
            <w:tcW w:w="274" w:type="dxa"/>
            <w:shd w:val="clear" w:color="auto" w:fill="auto"/>
            <w:vAlign w:val="center"/>
            <w:hideMark/>
          </w:tcPr>
          <w:p w14:paraId="0FBEEC60"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2A7EC610"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6.1.</w:t>
            </w:r>
          </w:p>
        </w:tc>
        <w:tc>
          <w:tcPr>
            <w:tcW w:w="2631" w:type="dxa"/>
            <w:shd w:val="clear" w:color="auto" w:fill="auto"/>
            <w:vAlign w:val="center"/>
            <w:hideMark/>
          </w:tcPr>
          <w:p w14:paraId="5C812D93"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Aprovechamientos</w:t>
            </w:r>
          </w:p>
        </w:tc>
        <w:tc>
          <w:tcPr>
            <w:tcW w:w="1275" w:type="dxa"/>
            <w:shd w:val="clear" w:color="000000" w:fill="FFFFFF"/>
            <w:noWrap/>
            <w:vAlign w:val="center"/>
            <w:hideMark/>
          </w:tcPr>
          <w:p w14:paraId="62BE5178"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A48461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1B647A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1,436,407.00</w:t>
            </w:r>
          </w:p>
        </w:tc>
        <w:tc>
          <w:tcPr>
            <w:tcW w:w="1276" w:type="dxa"/>
            <w:shd w:val="clear" w:color="000000" w:fill="FFFFFF"/>
            <w:noWrap/>
            <w:vAlign w:val="center"/>
            <w:hideMark/>
          </w:tcPr>
          <w:p w14:paraId="48E7EDA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0AE37026" w14:textId="77777777" w:rsidTr="00510AE4">
        <w:trPr>
          <w:trHeight w:val="315"/>
        </w:trPr>
        <w:tc>
          <w:tcPr>
            <w:tcW w:w="274" w:type="dxa"/>
            <w:shd w:val="clear" w:color="auto" w:fill="auto"/>
            <w:vAlign w:val="center"/>
            <w:hideMark/>
          </w:tcPr>
          <w:p w14:paraId="7A368466"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1882407B"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6.2</w:t>
            </w:r>
          </w:p>
        </w:tc>
        <w:tc>
          <w:tcPr>
            <w:tcW w:w="2631" w:type="dxa"/>
            <w:shd w:val="clear" w:color="auto" w:fill="auto"/>
            <w:vAlign w:val="center"/>
            <w:hideMark/>
          </w:tcPr>
          <w:p w14:paraId="57F0793C"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Aprovechamientos Patrimoniales</w:t>
            </w:r>
          </w:p>
        </w:tc>
        <w:tc>
          <w:tcPr>
            <w:tcW w:w="1275" w:type="dxa"/>
            <w:shd w:val="clear" w:color="000000" w:fill="FFFFFF"/>
            <w:noWrap/>
            <w:vAlign w:val="center"/>
            <w:hideMark/>
          </w:tcPr>
          <w:p w14:paraId="3F67E8BC"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0584A65"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62AACD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4E360ED2"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7D172FD7" w14:textId="77777777" w:rsidTr="00510AE4">
        <w:trPr>
          <w:trHeight w:val="315"/>
        </w:trPr>
        <w:tc>
          <w:tcPr>
            <w:tcW w:w="274" w:type="dxa"/>
            <w:shd w:val="clear" w:color="auto" w:fill="auto"/>
            <w:vAlign w:val="center"/>
            <w:hideMark/>
          </w:tcPr>
          <w:p w14:paraId="52521DD2"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334EEE16"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6.3</w:t>
            </w:r>
          </w:p>
        </w:tc>
        <w:tc>
          <w:tcPr>
            <w:tcW w:w="2631" w:type="dxa"/>
            <w:shd w:val="clear" w:color="auto" w:fill="auto"/>
            <w:vAlign w:val="center"/>
            <w:hideMark/>
          </w:tcPr>
          <w:p w14:paraId="761091F0"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Accesorios de Aprovechamientos</w:t>
            </w:r>
          </w:p>
        </w:tc>
        <w:tc>
          <w:tcPr>
            <w:tcW w:w="1275" w:type="dxa"/>
            <w:shd w:val="clear" w:color="000000" w:fill="FFFFFF"/>
            <w:noWrap/>
            <w:vAlign w:val="center"/>
            <w:hideMark/>
          </w:tcPr>
          <w:p w14:paraId="74BB9D1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C878EB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77A13CF"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0156E18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59FCF4CD" w14:textId="77777777" w:rsidTr="00510AE4">
        <w:trPr>
          <w:trHeight w:val="315"/>
        </w:trPr>
        <w:tc>
          <w:tcPr>
            <w:tcW w:w="274" w:type="dxa"/>
            <w:shd w:val="clear" w:color="auto" w:fill="auto"/>
            <w:vAlign w:val="center"/>
            <w:hideMark/>
          </w:tcPr>
          <w:p w14:paraId="7D933A99"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143BEFC1" w14:textId="77777777" w:rsidR="0013099F" w:rsidRPr="0013099F" w:rsidRDefault="0013099F" w:rsidP="0013099F">
            <w:pPr>
              <w:jc w:val="center"/>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2631" w:type="dxa"/>
            <w:shd w:val="clear" w:color="auto" w:fill="auto"/>
            <w:vAlign w:val="center"/>
            <w:hideMark/>
          </w:tcPr>
          <w:p w14:paraId="5A696F71"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Recargos</w:t>
            </w:r>
          </w:p>
        </w:tc>
        <w:tc>
          <w:tcPr>
            <w:tcW w:w="1275" w:type="dxa"/>
            <w:shd w:val="clear" w:color="000000" w:fill="FFFFFF"/>
            <w:noWrap/>
            <w:vAlign w:val="center"/>
            <w:hideMark/>
          </w:tcPr>
          <w:p w14:paraId="19E521F6"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654A10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77B24808"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0D82477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0D7B1297" w14:textId="77777777" w:rsidTr="00510AE4">
        <w:trPr>
          <w:trHeight w:val="315"/>
        </w:trPr>
        <w:tc>
          <w:tcPr>
            <w:tcW w:w="274" w:type="dxa"/>
            <w:shd w:val="clear" w:color="auto" w:fill="auto"/>
            <w:vAlign w:val="center"/>
            <w:hideMark/>
          </w:tcPr>
          <w:p w14:paraId="58484260"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672737E9" w14:textId="77777777" w:rsidR="0013099F" w:rsidRPr="0013099F" w:rsidRDefault="0013099F" w:rsidP="0013099F">
            <w:pPr>
              <w:jc w:val="center"/>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2631" w:type="dxa"/>
            <w:shd w:val="clear" w:color="auto" w:fill="auto"/>
            <w:vAlign w:val="center"/>
            <w:hideMark/>
          </w:tcPr>
          <w:p w14:paraId="6698DA15"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Actualizaciones</w:t>
            </w:r>
          </w:p>
        </w:tc>
        <w:tc>
          <w:tcPr>
            <w:tcW w:w="1275" w:type="dxa"/>
            <w:shd w:val="clear" w:color="000000" w:fill="FFFFFF"/>
            <w:noWrap/>
            <w:vAlign w:val="center"/>
            <w:hideMark/>
          </w:tcPr>
          <w:p w14:paraId="10F33BD0"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E4A486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62C91101"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569E2EE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092CA628" w14:textId="77777777" w:rsidTr="00510AE4">
        <w:trPr>
          <w:trHeight w:val="315"/>
        </w:trPr>
        <w:tc>
          <w:tcPr>
            <w:tcW w:w="274" w:type="dxa"/>
            <w:shd w:val="clear" w:color="auto" w:fill="auto"/>
            <w:vAlign w:val="center"/>
            <w:hideMark/>
          </w:tcPr>
          <w:p w14:paraId="4584F230"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184BF248" w14:textId="77777777" w:rsidR="0013099F" w:rsidRPr="0013099F" w:rsidRDefault="0013099F" w:rsidP="0013099F">
            <w:pPr>
              <w:jc w:val="center"/>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2631" w:type="dxa"/>
            <w:shd w:val="clear" w:color="auto" w:fill="auto"/>
            <w:vAlign w:val="center"/>
            <w:hideMark/>
          </w:tcPr>
          <w:p w14:paraId="349A7BA4"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Multas</w:t>
            </w:r>
          </w:p>
        </w:tc>
        <w:tc>
          <w:tcPr>
            <w:tcW w:w="1275" w:type="dxa"/>
            <w:shd w:val="clear" w:color="000000" w:fill="FFFFFF"/>
            <w:noWrap/>
            <w:vAlign w:val="center"/>
            <w:hideMark/>
          </w:tcPr>
          <w:p w14:paraId="258600FF"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0E0F5E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714577E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1115B77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5D80EAF3" w14:textId="77777777" w:rsidTr="00510AE4">
        <w:trPr>
          <w:trHeight w:val="315"/>
        </w:trPr>
        <w:tc>
          <w:tcPr>
            <w:tcW w:w="274" w:type="dxa"/>
            <w:shd w:val="clear" w:color="auto" w:fill="auto"/>
            <w:vAlign w:val="center"/>
            <w:hideMark/>
          </w:tcPr>
          <w:p w14:paraId="10EEF00D"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397BD9F2" w14:textId="77777777" w:rsidR="0013099F" w:rsidRPr="0013099F" w:rsidRDefault="0013099F" w:rsidP="0013099F">
            <w:pPr>
              <w:jc w:val="center"/>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2631" w:type="dxa"/>
            <w:shd w:val="clear" w:color="auto" w:fill="auto"/>
            <w:vAlign w:val="center"/>
            <w:hideMark/>
          </w:tcPr>
          <w:p w14:paraId="5F64EDBB"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Gastos de Ejecución</w:t>
            </w:r>
          </w:p>
        </w:tc>
        <w:tc>
          <w:tcPr>
            <w:tcW w:w="1275" w:type="dxa"/>
            <w:shd w:val="clear" w:color="000000" w:fill="FFFFFF"/>
            <w:noWrap/>
            <w:vAlign w:val="center"/>
            <w:hideMark/>
          </w:tcPr>
          <w:p w14:paraId="3E011073"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9E0ECBC"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54E6C3C9"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33F1C78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650E1A87" w14:textId="77777777" w:rsidTr="00510AE4">
        <w:trPr>
          <w:trHeight w:val="315"/>
        </w:trPr>
        <w:tc>
          <w:tcPr>
            <w:tcW w:w="274" w:type="dxa"/>
            <w:shd w:val="clear" w:color="auto" w:fill="auto"/>
            <w:vAlign w:val="center"/>
            <w:hideMark/>
          </w:tcPr>
          <w:p w14:paraId="35C242BF"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78876463" w14:textId="77777777" w:rsidR="0013099F" w:rsidRPr="0013099F" w:rsidRDefault="0013099F" w:rsidP="0013099F">
            <w:pPr>
              <w:jc w:val="center"/>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2631" w:type="dxa"/>
            <w:shd w:val="clear" w:color="auto" w:fill="auto"/>
            <w:vAlign w:val="center"/>
            <w:hideMark/>
          </w:tcPr>
          <w:p w14:paraId="7D232358"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Fianzas que hagan efectivas</w:t>
            </w:r>
          </w:p>
        </w:tc>
        <w:tc>
          <w:tcPr>
            <w:tcW w:w="1275" w:type="dxa"/>
            <w:shd w:val="clear" w:color="000000" w:fill="FFFFFF"/>
            <w:noWrap/>
            <w:vAlign w:val="center"/>
            <w:hideMark/>
          </w:tcPr>
          <w:p w14:paraId="480FF110"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69FC3A9"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5A2203DC"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65FAE41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23B49EB" w14:textId="77777777" w:rsidTr="00510AE4">
        <w:trPr>
          <w:trHeight w:val="315"/>
        </w:trPr>
        <w:tc>
          <w:tcPr>
            <w:tcW w:w="274" w:type="dxa"/>
            <w:shd w:val="clear" w:color="auto" w:fill="auto"/>
            <w:vAlign w:val="center"/>
            <w:hideMark/>
          </w:tcPr>
          <w:p w14:paraId="691C9FC2"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vAlign w:val="center"/>
            <w:hideMark/>
          </w:tcPr>
          <w:p w14:paraId="0A29B2D7"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2631" w:type="dxa"/>
            <w:shd w:val="clear" w:color="auto" w:fill="auto"/>
            <w:vAlign w:val="center"/>
            <w:hideMark/>
          </w:tcPr>
          <w:p w14:paraId="7CBEA204"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Indemnizaciones</w:t>
            </w:r>
          </w:p>
        </w:tc>
        <w:tc>
          <w:tcPr>
            <w:tcW w:w="1275" w:type="dxa"/>
            <w:shd w:val="clear" w:color="000000" w:fill="FFFFFF"/>
            <w:noWrap/>
            <w:vAlign w:val="center"/>
            <w:hideMark/>
          </w:tcPr>
          <w:p w14:paraId="385A7155"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0BAA9B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140D912C"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67870798"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77918F0A" w14:textId="77777777" w:rsidTr="00510AE4">
        <w:trPr>
          <w:trHeight w:val="315"/>
        </w:trPr>
        <w:tc>
          <w:tcPr>
            <w:tcW w:w="274" w:type="dxa"/>
            <w:shd w:val="clear" w:color="auto" w:fill="auto"/>
            <w:vAlign w:val="center"/>
            <w:hideMark/>
          </w:tcPr>
          <w:p w14:paraId="778F898B"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vAlign w:val="center"/>
            <w:hideMark/>
          </w:tcPr>
          <w:p w14:paraId="589C9D25"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2631" w:type="dxa"/>
            <w:shd w:val="clear" w:color="auto" w:fill="auto"/>
            <w:vAlign w:val="center"/>
            <w:hideMark/>
          </w:tcPr>
          <w:p w14:paraId="0B4573D4"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Reintegros</w:t>
            </w:r>
          </w:p>
        </w:tc>
        <w:tc>
          <w:tcPr>
            <w:tcW w:w="1275" w:type="dxa"/>
            <w:shd w:val="clear" w:color="000000" w:fill="FFFFFF"/>
            <w:noWrap/>
            <w:vAlign w:val="center"/>
            <w:hideMark/>
          </w:tcPr>
          <w:p w14:paraId="02794843"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1D5E75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0617D204"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5AE0A7C8"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704E3593" w14:textId="77777777" w:rsidTr="00510AE4">
        <w:trPr>
          <w:trHeight w:val="735"/>
        </w:trPr>
        <w:tc>
          <w:tcPr>
            <w:tcW w:w="274" w:type="dxa"/>
            <w:shd w:val="clear" w:color="auto" w:fill="auto"/>
            <w:vAlign w:val="center"/>
            <w:hideMark/>
          </w:tcPr>
          <w:p w14:paraId="26296E7E"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1E8094FE"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6.9</w:t>
            </w:r>
          </w:p>
        </w:tc>
        <w:tc>
          <w:tcPr>
            <w:tcW w:w="2631" w:type="dxa"/>
            <w:shd w:val="clear" w:color="auto" w:fill="auto"/>
            <w:vAlign w:val="center"/>
            <w:hideMark/>
          </w:tcPr>
          <w:p w14:paraId="45E0971C"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Aprovechamientos no Comprendidos en la Ley de Ingresos Vigente, Causados en Ejercicios Fiscales Anteriores Pendientes de Liquidación o Pago</w:t>
            </w:r>
          </w:p>
        </w:tc>
        <w:tc>
          <w:tcPr>
            <w:tcW w:w="1275" w:type="dxa"/>
            <w:shd w:val="clear" w:color="000000" w:fill="FFFFFF"/>
            <w:noWrap/>
            <w:vAlign w:val="center"/>
            <w:hideMark/>
          </w:tcPr>
          <w:p w14:paraId="5411E7E9"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DFAAE36"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4FA1BE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2A0DD918"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6C725E0E" w14:textId="77777777" w:rsidTr="00510AE4">
        <w:trPr>
          <w:trHeight w:val="375"/>
        </w:trPr>
        <w:tc>
          <w:tcPr>
            <w:tcW w:w="274" w:type="dxa"/>
            <w:shd w:val="clear" w:color="auto" w:fill="auto"/>
            <w:vAlign w:val="center"/>
            <w:hideMark/>
          </w:tcPr>
          <w:p w14:paraId="036A29AA"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7</w:t>
            </w:r>
          </w:p>
        </w:tc>
        <w:tc>
          <w:tcPr>
            <w:tcW w:w="346" w:type="dxa"/>
            <w:shd w:val="clear" w:color="auto" w:fill="auto"/>
            <w:vAlign w:val="center"/>
            <w:hideMark/>
          </w:tcPr>
          <w:p w14:paraId="1ACD098B"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46F3E878"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Ingresos por Venta de Bienes, Prestación de Servicios y Otros Ingresos</w:t>
            </w:r>
          </w:p>
        </w:tc>
        <w:tc>
          <w:tcPr>
            <w:tcW w:w="1275" w:type="dxa"/>
            <w:shd w:val="clear" w:color="000000" w:fill="FFFFFF"/>
            <w:noWrap/>
            <w:vAlign w:val="center"/>
            <w:hideMark/>
          </w:tcPr>
          <w:p w14:paraId="162A2EA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B4D1F40"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8B4BEE2"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190B957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172,727,322.00</w:t>
            </w:r>
          </w:p>
        </w:tc>
      </w:tr>
      <w:tr w:rsidR="0013099F" w:rsidRPr="0013099F" w14:paraId="4893DDB1" w14:textId="77777777" w:rsidTr="00510AE4">
        <w:trPr>
          <w:trHeight w:val="555"/>
        </w:trPr>
        <w:tc>
          <w:tcPr>
            <w:tcW w:w="274" w:type="dxa"/>
            <w:shd w:val="clear" w:color="auto" w:fill="auto"/>
            <w:vAlign w:val="center"/>
            <w:hideMark/>
          </w:tcPr>
          <w:p w14:paraId="7A8F3F23"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64760BE3"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7.1</w:t>
            </w:r>
          </w:p>
        </w:tc>
        <w:tc>
          <w:tcPr>
            <w:tcW w:w="2631" w:type="dxa"/>
            <w:shd w:val="clear" w:color="auto" w:fill="auto"/>
            <w:vAlign w:val="center"/>
            <w:hideMark/>
          </w:tcPr>
          <w:p w14:paraId="1FB2EC24"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Ingresos por Venta de Bienes y Prestación de Servicios de Instituciones Públicas de Seguridad Social</w:t>
            </w:r>
          </w:p>
        </w:tc>
        <w:tc>
          <w:tcPr>
            <w:tcW w:w="1275" w:type="dxa"/>
            <w:shd w:val="clear" w:color="000000" w:fill="FFFFFF"/>
            <w:noWrap/>
            <w:vAlign w:val="center"/>
            <w:hideMark/>
          </w:tcPr>
          <w:p w14:paraId="2E19F16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44ECB78"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DE0864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398BF070"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53E53565" w14:textId="77777777" w:rsidTr="00510AE4">
        <w:trPr>
          <w:trHeight w:val="375"/>
        </w:trPr>
        <w:tc>
          <w:tcPr>
            <w:tcW w:w="274" w:type="dxa"/>
            <w:shd w:val="clear" w:color="auto" w:fill="auto"/>
            <w:vAlign w:val="center"/>
            <w:hideMark/>
          </w:tcPr>
          <w:p w14:paraId="6BACA371"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59072594"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7.2</w:t>
            </w:r>
          </w:p>
        </w:tc>
        <w:tc>
          <w:tcPr>
            <w:tcW w:w="2631" w:type="dxa"/>
            <w:shd w:val="clear" w:color="auto" w:fill="auto"/>
            <w:vAlign w:val="center"/>
            <w:hideMark/>
          </w:tcPr>
          <w:p w14:paraId="02397E9A"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Ingresos por Venta de Bienes y Prestación de Servicios de Empresas Productivas del Estado</w:t>
            </w:r>
          </w:p>
        </w:tc>
        <w:tc>
          <w:tcPr>
            <w:tcW w:w="1275" w:type="dxa"/>
            <w:shd w:val="clear" w:color="000000" w:fill="FFFFFF"/>
            <w:noWrap/>
            <w:vAlign w:val="center"/>
            <w:hideMark/>
          </w:tcPr>
          <w:p w14:paraId="72BA99A2"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7BA4C4D3"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7B1FD5D9"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0F5BE82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0699262" w14:textId="77777777" w:rsidTr="00510AE4">
        <w:trPr>
          <w:trHeight w:val="555"/>
        </w:trPr>
        <w:tc>
          <w:tcPr>
            <w:tcW w:w="274" w:type="dxa"/>
            <w:shd w:val="clear" w:color="auto" w:fill="auto"/>
            <w:vAlign w:val="center"/>
            <w:hideMark/>
          </w:tcPr>
          <w:p w14:paraId="1B3E43C1"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3EB9F158"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7.3</w:t>
            </w:r>
          </w:p>
        </w:tc>
        <w:tc>
          <w:tcPr>
            <w:tcW w:w="2631" w:type="dxa"/>
            <w:shd w:val="clear" w:color="auto" w:fill="auto"/>
            <w:vAlign w:val="center"/>
            <w:hideMark/>
          </w:tcPr>
          <w:p w14:paraId="7E6C9994"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Ingresos por Venta de Bienes y Prestación de Servicios de Entidades Paraestatales y Fideicomisos no Empresariales y no Financieros</w:t>
            </w:r>
          </w:p>
        </w:tc>
        <w:tc>
          <w:tcPr>
            <w:tcW w:w="1275" w:type="dxa"/>
            <w:shd w:val="clear" w:color="000000" w:fill="FFFFFF"/>
            <w:noWrap/>
            <w:vAlign w:val="center"/>
            <w:hideMark/>
          </w:tcPr>
          <w:p w14:paraId="274CB016"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40C166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EC55D0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172,727,322.00</w:t>
            </w:r>
          </w:p>
        </w:tc>
        <w:tc>
          <w:tcPr>
            <w:tcW w:w="1276" w:type="dxa"/>
            <w:shd w:val="clear" w:color="000000" w:fill="FFFFFF"/>
            <w:noWrap/>
            <w:vAlign w:val="center"/>
            <w:hideMark/>
          </w:tcPr>
          <w:p w14:paraId="148E413E"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7322DC0A" w14:textId="77777777" w:rsidTr="00510AE4">
        <w:trPr>
          <w:trHeight w:val="735"/>
        </w:trPr>
        <w:tc>
          <w:tcPr>
            <w:tcW w:w="274" w:type="dxa"/>
            <w:shd w:val="clear" w:color="auto" w:fill="auto"/>
            <w:vAlign w:val="center"/>
            <w:hideMark/>
          </w:tcPr>
          <w:p w14:paraId="5D218F8B"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6B8CAE72"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7.4</w:t>
            </w:r>
          </w:p>
        </w:tc>
        <w:tc>
          <w:tcPr>
            <w:tcW w:w="2631" w:type="dxa"/>
            <w:shd w:val="clear" w:color="auto" w:fill="auto"/>
            <w:vAlign w:val="center"/>
            <w:hideMark/>
          </w:tcPr>
          <w:p w14:paraId="0F0D3B49"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Ingresos por Venta de Bienes y Prestación de Servicios de Entidades Paraestatales Empresariales no Financieras con Participación Estatal Mayoritaria</w:t>
            </w:r>
          </w:p>
        </w:tc>
        <w:tc>
          <w:tcPr>
            <w:tcW w:w="1275" w:type="dxa"/>
            <w:shd w:val="clear" w:color="000000" w:fill="FFFFFF"/>
            <w:noWrap/>
            <w:vAlign w:val="center"/>
            <w:hideMark/>
          </w:tcPr>
          <w:p w14:paraId="09A81A58"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10745A3"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F07435F"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34B08674"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562FBD08" w14:textId="77777777" w:rsidTr="00510AE4">
        <w:trPr>
          <w:trHeight w:val="735"/>
        </w:trPr>
        <w:tc>
          <w:tcPr>
            <w:tcW w:w="274" w:type="dxa"/>
            <w:shd w:val="clear" w:color="auto" w:fill="auto"/>
            <w:vAlign w:val="center"/>
            <w:hideMark/>
          </w:tcPr>
          <w:p w14:paraId="1B606BEA"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5D18A249"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7.5</w:t>
            </w:r>
          </w:p>
        </w:tc>
        <w:tc>
          <w:tcPr>
            <w:tcW w:w="2631" w:type="dxa"/>
            <w:shd w:val="clear" w:color="auto" w:fill="auto"/>
            <w:vAlign w:val="center"/>
            <w:hideMark/>
          </w:tcPr>
          <w:p w14:paraId="15169FCA"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Ingresos por Venta de Bienes y Prestación de Servicios de Entidades Paraestatales Empresariales Financieras Monetarias con Participación Estatal Mayoritaria</w:t>
            </w:r>
          </w:p>
        </w:tc>
        <w:tc>
          <w:tcPr>
            <w:tcW w:w="1275" w:type="dxa"/>
            <w:shd w:val="clear" w:color="000000" w:fill="FFFFFF"/>
            <w:noWrap/>
            <w:vAlign w:val="center"/>
            <w:hideMark/>
          </w:tcPr>
          <w:p w14:paraId="1FFCD6FC"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1D049C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EAB3507"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391E304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5E9726AC" w14:textId="77777777" w:rsidTr="00510AE4">
        <w:trPr>
          <w:trHeight w:val="735"/>
        </w:trPr>
        <w:tc>
          <w:tcPr>
            <w:tcW w:w="274" w:type="dxa"/>
            <w:shd w:val="clear" w:color="auto" w:fill="auto"/>
            <w:vAlign w:val="center"/>
            <w:hideMark/>
          </w:tcPr>
          <w:p w14:paraId="0073CB8E"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7554AC6C"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7.6</w:t>
            </w:r>
          </w:p>
        </w:tc>
        <w:tc>
          <w:tcPr>
            <w:tcW w:w="2631" w:type="dxa"/>
            <w:shd w:val="clear" w:color="auto" w:fill="auto"/>
            <w:vAlign w:val="center"/>
            <w:hideMark/>
          </w:tcPr>
          <w:p w14:paraId="4C67A106"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Ingresos por Venta de Bienes y Prestación de Servicios de Entidades Paraestatales Empresariales Financieras no Monetarias con Participación Estatal mayoritaria</w:t>
            </w:r>
          </w:p>
        </w:tc>
        <w:tc>
          <w:tcPr>
            <w:tcW w:w="1275" w:type="dxa"/>
            <w:shd w:val="clear" w:color="000000" w:fill="FFFFFF"/>
            <w:noWrap/>
            <w:vAlign w:val="center"/>
            <w:hideMark/>
          </w:tcPr>
          <w:p w14:paraId="3E9936E0"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6DB0519"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B5F3BC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3F84A412"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6D9C6071" w14:textId="77777777" w:rsidTr="00510AE4">
        <w:trPr>
          <w:trHeight w:val="555"/>
        </w:trPr>
        <w:tc>
          <w:tcPr>
            <w:tcW w:w="274" w:type="dxa"/>
            <w:shd w:val="clear" w:color="auto" w:fill="auto"/>
            <w:vAlign w:val="center"/>
            <w:hideMark/>
          </w:tcPr>
          <w:p w14:paraId="67B3700B"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lastRenderedPageBreak/>
              <w:t> </w:t>
            </w:r>
          </w:p>
        </w:tc>
        <w:tc>
          <w:tcPr>
            <w:tcW w:w="346" w:type="dxa"/>
            <w:shd w:val="clear" w:color="auto" w:fill="auto"/>
            <w:noWrap/>
            <w:vAlign w:val="center"/>
            <w:hideMark/>
          </w:tcPr>
          <w:p w14:paraId="69DE54D9"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7.7</w:t>
            </w:r>
          </w:p>
        </w:tc>
        <w:tc>
          <w:tcPr>
            <w:tcW w:w="2631" w:type="dxa"/>
            <w:shd w:val="clear" w:color="auto" w:fill="auto"/>
            <w:vAlign w:val="center"/>
            <w:hideMark/>
          </w:tcPr>
          <w:p w14:paraId="1169F688"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Ingresos por Venta de Bienes y Prestación de Servicios de Fideicomisos Financieros Públicos con Participación Estatal mayoritaria</w:t>
            </w:r>
          </w:p>
        </w:tc>
        <w:tc>
          <w:tcPr>
            <w:tcW w:w="1275" w:type="dxa"/>
            <w:shd w:val="clear" w:color="000000" w:fill="FFFFFF"/>
            <w:noWrap/>
            <w:vAlign w:val="center"/>
            <w:hideMark/>
          </w:tcPr>
          <w:p w14:paraId="29236FE3"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F881EF2"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4180EB2"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19F881E8"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09174B35" w14:textId="77777777" w:rsidTr="00510AE4">
        <w:trPr>
          <w:trHeight w:val="555"/>
        </w:trPr>
        <w:tc>
          <w:tcPr>
            <w:tcW w:w="274" w:type="dxa"/>
            <w:shd w:val="clear" w:color="auto" w:fill="auto"/>
            <w:vAlign w:val="center"/>
            <w:hideMark/>
          </w:tcPr>
          <w:p w14:paraId="232CD3FA"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09CCDA4B"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7.8</w:t>
            </w:r>
          </w:p>
        </w:tc>
        <w:tc>
          <w:tcPr>
            <w:tcW w:w="2631" w:type="dxa"/>
            <w:shd w:val="clear" w:color="auto" w:fill="auto"/>
            <w:vAlign w:val="center"/>
            <w:hideMark/>
          </w:tcPr>
          <w:p w14:paraId="12DF12C4"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Ingresos por Venta de Bienes y Prestación de Servicios de los Poderes Legislativo y Judicial, y de los Órganos Autónomos</w:t>
            </w:r>
          </w:p>
        </w:tc>
        <w:tc>
          <w:tcPr>
            <w:tcW w:w="1275" w:type="dxa"/>
            <w:shd w:val="clear" w:color="000000" w:fill="FFFFFF"/>
            <w:noWrap/>
            <w:vAlign w:val="center"/>
            <w:hideMark/>
          </w:tcPr>
          <w:p w14:paraId="12DFA06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81A4A6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3A5B607"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5744E52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2819966F" w14:textId="77777777" w:rsidTr="00510AE4">
        <w:trPr>
          <w:trHeight w:val="315"/>
        </w:trPr>
        <w:tc>
          <w:tcPr>
            <w:tcW w:w="274" w:type="dxa"/>
            <w:shd w:val="clear" w:color="auto" w:fill="auto"/>
            <w:vAlign w:val="center"/>
            <w:hideMark/>
          </w:tcPr>
          <w:p w14:paraId="5DACDB69"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4B6A3CF6"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7.9</w:t>
            </w:r>
          </w:p>
        </w:tc>
        <w:tc>
          <w:tcPr>
            <w:tcW w:w="2631" w:type="dxa"/>
            <w:shd w:val="clear" w:color="auto" w:fill="auto"/>
            <w:vAlign w:val="center"/>
            <w:hideMark/>
          </w:tcPr>
          <w:p w14:paraId="45B17FD6"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Otros Ingresos</w:t>
            </w:r>
          </w:p>
        </w:tc>
        <w:tc>
          <w:tcPr>
            <w:tcW w:w="1275" w:type="dxa"/>
            <w:shd w:val="clear" w:color="000000" w:fill="FFFFFF"/>
            <w:noWrap/>
            <w:vAlign w:val="center"/>
            <w:hideMark/>
          </w:tcPr>
          <w:p w14:paraId="4581FFBF"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73D1569"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D6B1A82"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40E4E45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1555FC5E" w14:textId="77777777" w:rsidTr="00510AE4">
        <w:trPr>
          <w:trHeight w:val="735"/>
        </w:trPr>
        <w:tc>
          <w:tcPr>
            <w:tcW w:w="274" w:type="dxa"/>
            <w:shd w:val="clear" w:color="auto" w:fill="auto"/>
            <w:vAlign w:val="center"/>
            <w:hideMark/>
          </w:tcPr>
          <w:p w14:paraId="78ACE136"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8</w:t>
            </w:r>
          </w:p>
        </w:tc>
        <w:tc>
          <w:tcPr>
            <w:tcW w:w="346" w:type="dxa"/>
            <w:shd w:val="clear" w:color="auto" w:fill="auto"/>
            <w:noWrap/>
            <w:vAlign w:val="center"/>
            <w:hideMark/>
          </w:tcPr>
          <w:p w14:paraId="1B48B9FF" w14:textId="77777777" w:rsidR="0013099F" w:rsidRPr="0013099F" w:rsidRDefault="0013099F" w:rsidP="0013099F">
            <w:pPr>
              <w:jc w:val="center"/>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2631" w:type="dxa"/>
            <w:shd w:val="clear" w:color="auto" w:fill="auto"/>
            <w:vAlign w:val="center"/>
            <w:hideMark/>
          </w:tcPr>
          <w:p w14:paraId="50143C55"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Participaciones, Aportaciones, Convenios, Incentivos Derivados de la Colaboración Fiscal y Fondos Distintos de Aportaciones</w:t>
            </w:r>
          </w:p>
        </w:tc>
        <w:tc>
          <w:tcPr>
            <w:tcW w:w="1275" w:type="dxa"/>
            <w:shd w:val="clear" w:color="000000" w:fill="FFFFFF"/>
            <w:noWrap/>
            <w:vAlign w:val="center"/>
            <w:hideMark/>
          </w:tcPr>
          <w:p w14:paraId="335B7AC5"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781B500"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609AE3F"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5C6E7A48"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27,171,694,588.00</w:t>
            </w:r>
          </w:p>
        </w:tc>
      </w:tr>
      <w:tr w:rsidR="0013099F" w:rsidRPr="0013099F" w14:paraId="4C6F58A7" w14:textId="77777777" w:rsidTr="00510AE4">
        <w:trPr>
          <w:trHeight w:val="315"/>
        </w:trPr>
        <w:tc>
          <w:tcPr>
            <w:tcW w:w="274" w:type="dxa"/>
            <w:shd w:val="clear" w:color="auto" w:fill="auto"/>
            <w:vAlign w:val="center"/>
            <w:hideMark/>
          </w:tcPr>
          <w:p w14:paraId="1EBF5E51"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2E921DCC"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8.1.</w:t>
            </w:r>
          </w:p>
        </w:tc>
        <w:tc>
          <w:tcPr>
            <w:tcW w:w="2631" w:type="dxa"/>
            <w:shd w:val="clear" w:color="auto" w:fill="auto"/>
            <w:vAlign w:val="center"/>
            <w:hideMark/>
          </w:tcPr>
          <w:p w14:paraId="368DE2D1"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Participaciones.</w:t>
            </w:r>
          </w:p>
        </w:tc>
        <w:tc>
          <w:tcPr>
            <w:tcW w:w="1275" w:type="dxa"/>
            <w:shd w:val="clear" w:color="000000" w:fill="FFFFFF"/>
            <w:noWrap/>
            <w:vAlign w:val="center"/>
            <w:hideMark/>
          </w:tcPr>
          <w:p w14:paraId="7C433F3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ADE2D2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78760B59"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12,694,109,299.00</w:t>
            </w:r>
          </w:p>
        </w:tc>
        <w:tc>
          <w:tcPr>
            <w:tcW w:w="1276" w:type="dxa"/>
            <w:shd w:val="clear" w:color="000000" w:fill="FFFFFF"/>
            <w:noWrap/>
            <w:vAlign w:val="center"/>
            <w:hideMark/>
          </w:tcPr>
          <w:p w14:paraId="639E56A8"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7478173D" w14:textId="77777777" w:rsidTr="00510AE4">
        <w:trPr>
          <w:trHeight w:val="315"/>
        </w:trPr>
        <w:tc>
          <w:tcPr>
            <w:tcW w:w="274" w:type="dxa"/>
            <w:shd w:val="clear" w:color="auto" w:fill="auto"/>
            <w:vAlign w:val="center"/>
            <w:hideMark/>
          </w:tcPr>
          <w:p w14:paraId="66A8CE8A"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75087619"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60A7817C"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Fondo General de Participaciones</w:t>
            </w:r>
          </w:p>
        </w:tc>
        <w:tc>
          <w:tcPr>
            <w:tcW w:w="1275" w:type="dxa"/>
            <w:shd w:val="clear" w:color="000000" w:fill="FFFFFF"/>
            <w:noWrap/>
            <w:vAlign w:val="center"/>
            <w:hideMark/>
          </w:tcPr>
          <w:p w14:paraId="151F5B2D"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EF97AC0"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9,839,578,837.00</w:t>
            </w:r>
          </w:p>
        </w:tc>
        <w:tc>
          <w:tcPr>
            <w:tcW w:w="1276" w:type="dxa"/>
            <w:shd w:val="clear" w:color="000000" w:fill="FFFFFF"/>
            <w:noWrap/>
            <w:vAlign w:val="center"/>
            <w:hideMark/>
          </w:tcPr>
          <w:p w14:paraId="73E71ACC"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03FBF87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6D7C9171" w14:textId="77777777" w:rsidTr="00510AE4">
        <w:trPr>
          <w:trHeight w:val="315"/>
        </w:trPr>
        <w:tc>
          <w:tcPr>
            <w:tcW w:w="274" w:type="dxa"/>
            <w:shd w:val="clear" w:color="auto" w:fill="auto"/>
            <w:vAlign w:val="center"/>
            <w:hideMark/>
          </w:tcPr>
          <w:p w14:paraId="3E2084D5"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0094BB05"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64D767E9"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Fondo de Fomento Municipal</w:t>
            </w:r>
          </w:p>
        </w:tc>
        <w:tc>
          <w:tcPr>
            <w:tcW w:w="1275" w:type="dxa"/>
            <w:shd w:val="clear" w:color="000000" w:fill="FFFFFF"/>
            <w:noWrap/>
            <w:vAlign w:val="center"/>
            <w:hideMark/>
          </w:tcPr>
          <w:p w14:paraId="36BA3F38"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2182A0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578,581,475.00</w:t>
            </w:r>
          </w:p>
        </w:tc>
        <w:tc>
          <w:tcPr>
            <w:tcW w:w="1276" w:type="dxa"/>
            <w:shd w:val="clear" w:color="000000" w:fill="FFFFFF"/>
            <w:noWrap/>
            <w:vAlign w:val="center"/>
            <w:hideMark/>
          </w:tcPr>
          <w:p w14:paraId="14110A7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6CCC1CDF"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55E26FD5" w14:textId="77777777" w:rsidTr="00510AE4">
        <w:trPr>
          <w:trHeight w:val="315"/>
        </w:trPr>
        <w:tc>
          <w:tcPr>
            <w:tcW w:w="274" w:type="dxa"/>
            <w:shd w:val="clear" w:color="auto" w:fill="auto"/>
            <w:vAlign w:val="center"/>
            <w:hideMark/>
          </w:tcPr>
          <w:p w14:paraId="5EE494C2"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022BC84C"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64AFBBB6"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Fondo de Fiscalización</w:t>
            </w:r>
          </w:p>
        </w:tc>
        <w:tc>
          <w:tcPr>
            <w:tcW w:w="1275" w:type="dxa"/>
            <w:shd w:val="clear" w:color="000000" w:fill="FFFFFF"/>
            <w:noWrap/>
            <w:vAlign w:val="center"/>
            <w:hideMark/>
          </w:tcPr>
          <w:p w14:paraId="44C1267C"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0EE4D12"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701,307,490.00</w:t>
            </w:r>
          </w:p>
        </w:tc>
        <w:tc>
          <w:tcPr>
            <w:tcW w:w="1276" w:type="dxa"/>
            <w:shd w:val="clear" w:color="000000" w:fill="FFFFFF"/>
            <w:noWrap/>
            <w:vAlign w:val="center"/>
            <w:hideMark/>
          </w:tcPr>
          <w:p w14:paraId="110F863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1B9C4A7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66CE0BFB" w14:textId="77777777" w:rsidTr="00510AE4">
        <w:trPr>
          <w:trHeight w:val="315"/>
        </w:trPr>
        <w:tc>
          <w:tcPr>
            <w:tcW w:w="274" w:type="dxa"/>
            <w:shd w:val="clear" w:color="auto" w:fill="auto"/>
            <w:vAlign w:val="center"/>
            <w:hideMark/>
          </w:tcPr>
          <w:p w14:paraId="6AE910B9"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0A337AF4"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74008BEC"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Fondo de Compensación</w:t>
            </w:r>
          </w:p>
        </w:tc>
        <w:tc>
          <w:tcPr>
            <w:tcW w:w="1275" w:type="dxa"/>
            <w:shd w:val="clear" w:color="000000" w:fill="FFFFFF"/>
            <w:noWrap/>
            <w:vAlign w:val="center"/>
            <w:hideMark/>
          </w:tcPr>
          <w:p w14:paraId="5404E028"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A184F72"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551,959,032.00</w:t>
            </w:r>
          </w:p>
        </w:tc>
        <w:tc>
          <w:tcPr>
            <w:tcW w:w="1276" w:type="dxa"/>
            <w:shd w:val="clear" w:color="000000" w:fill="FFFFFF"/>
            <w:noWrap/>
            <w:vAlign w:val="center"/>
            <w:hideMark/>
          </w:tcPr>
          <w:p w14:paraId="71ACBE59"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0B0F58C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2CA1D199" w14:textId="77777777" w:rsidTr="00510AE4">
        <w:trPr>
          <w:trHeight w:val="315"/>
        </w:trPr>
        <w:tc>
          <w:tcPr>
            <w:tcW w:w="274" w:type="dxa"/>
            <w:shd w:val="clear" w:color="auto" w:fill="auto"/>
            <w:vAlign w:val="center"/>
            <w:hideMark/>
          </w:tcPr>
          <w:p w14:paraId="09AE8AC8"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080ED208"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3B9C394D"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Impuesto Especial Sobre Producción y Servicios</w:t>
            </w:r>
          </w:p>
        </w:tc>
        <w:tc>
          <w:tcPr>
            <w:tcW w:w="1275" w:type="dxa"/>
            <w:shd w:val="clear" w:color="000000" w:fill="FFFFFF"/>
            <w:noWrap/>
            <w:vAlign w:val="center"/>
            <w:hideMark/>
          </w:tcPr>
          <w:p w14:paraId="734F01E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9081CCF"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94,556,425.00</w:t>
            </w:r>
          </w:p>
        </w:tc>
        <w:tc>
          <w:tcPr>
            <w:tcW w:w="1276" w:type="dxa"/>
            <w:shd w:val="clear" w:color="000000" w:fill="FFFFFF"/>
            <w:noWrap/>
            <w:vAlign w:val="center"/>
            <w:hideMark/>
          </w:tcPr>
          <w:p w14:paraId="074605A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2453599E"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02574780" w14:textId="77777777" w:rsidTr="00510AE4">
        <w:trPr>
          <w:trHeight w:val="315"/>
        </w:trPr>
        <w:tc>
          <w:tcPr>
            <w:tcW w:w="274" w:type="dxa"/>
            <w:shd w:val="clear" w:color="auto" w:fill="auto"/>
            <w:vAlign w:val="center"/>
            <w:hideMark/>
          </w:tcPr>
          <w:p w14:paraId="56F2B432"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37F7C54C"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3758B400"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Incentivo a la Venta Final de Gasolinas y Diésel</w:t>
            </w:r>
          </w:p>
        </w:tc>
        <w:tc>
          <w:tcPr>
            <w:tcW w:w="1275" w:type="dxa"/>
            <w:shd w:val="clear" w:color="000000" w:fill="FFFFFF"/>
            <w:noWrap/>
            <w:vAlign w:val="center"/>
            <w:hideMark/>
          </w:tcPr>
          <w:p w14:paraId="60FE3119"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2AE88C4"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220,347,717.00</w:t>
            </w:r>
          </w:p>
        </w:tc>
        <w:tc>
          <w:tcPr>
            <w:tcW w:w="1276" w:type="dxa"/>
            <w:shd w:val="clear" w:color="000000" w:fill="FFFFFF"/>
            <w:noWrap/>
            <w:vAlign w:val="center"/>
            <w:hideMark/>
          </w:tcPr>
          <w:p w14:paraId="4CC1844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36FC2654"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2BB15AA3" w14:textId="77777777" w:rsidTr="00510AE4">
        <w:trPr>
          <w:trHeight w:val="375"/>
        </w:trPr>
        <w:tc>
          <w:tcPr>
            <w:tcW w:w="274" w:type="dxa"/>
            <w:shd w:val="clear" w:color="auto" w:fill="auto"/>
            <w:vAlign w:val="center"/>
            <w:hideMark/>
          </w:tcPr>
          <w:p w14:paraId="695EAAF3"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6FD127FC"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45F7DB1E"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Impuesto Sobre Automóviles Nuevos (compensación)</w:t>
            </w:r>
          </w:p>
        </w:tc>
        <w:tc>
          <w:tcPr>
            <w:tcW w:w="1275" w:type="dxa"/>
            <w:shd w:val="clear" w:color="000000" w:fill="FFFFFF"/>
            <w:noWrap/>
            <w:vAlign w:val="center"/>
            <w:hideMark/>
          </w:tcPr>
          <w:p w14:paraId="509DEF6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5F54224"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12,906,810.00</w:t>
            </w:r>
          </w:p>
        </w:tc>
        <w:tc>
          <w:tcPr>
            <w:tcW w:w="1276" w:type="dxa"/>
            <w:shd w:val="clear" w:color="000000" w:fill="FFFFFF"/>
            <w:noWrap/>
            <w:vAlign w:val="center"/>
            <w:hideMark/>
          </w:tcPr>
          <w:p w14:paraId="3CF73A1E"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737D5EF9"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0FDDF13F" w14:textId="77777777" w:rsidTr="00510AE4">
        <w:trPr>
          <w:trHeight w:val="375"/>
        </w:trPr>
        <w:tc>
          <w:tcPr>
            <w:tcW w:w="274" w:type="dxa"/>
            <w:shd w:val="clear" w:color="auto" w:fill="auto"/>
            <w:vAlign w:val="center"/>
            <w:hideMark/>
          </w:tcPr>
          <w:p w14:paraId="4DEEF382"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6300A953"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2B6CD2F5"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Fondo ISR Artículo 3-B de la Ley de Coordinación Fiscal</w:t>
            </w:r>
          </w:p>
        </w:tc>
        <w:tc>
          <w:tcPr>
            <w:tcW w:w="1275" w:type="dxa"/>
            <w:shd w:val="clear" w:color="000000" w:fill="FFFFFF"/>
            <w:noWrap/>
            <w:vAlign w:val="center"/>
            <w:hideMark/>
          </w:tcPr>
          <w:p w14:paraId="08E5D9DF"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74E403D2"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691,743,668.00</w:t>
            </w:r>
          </w:p>
        </w:tc>
        <w:tc>
          <w:tcPr>
            <w:tcW w:w="1276" w:type="dxa"/>
            <w:shd w:val="clear" w:color="000000" w:fill="FFFFFF"/>
            <w:noWrap/>
            <w:vAlign w:val="center"/>
            <w:hideMark/>
          </w:tcPr>
          <w:p w14:paraId="6A7377E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6ACB2F2E"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444FE52" w14:textId="77777777" w:rsidTr="00510AE4">
        <w:trPr>
          <w:trHeight w:val="315"/>
        </w:trPr>
        <w:tc>
          <w:tcPr>
            <w:tcW w:w="274" w:type="dxa"/>
            <w:shd w:val="clear" w:color="auto" w:fill="auto"/>
            <w:vAlign w:val="center"/>
            <w:hideMark/>
          </w:tcPr>
          <w:p w14:paraId="507CC957"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5E44E512"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1414D4E9" w14:textId="77777777" w:rsidR="0013099F" w:rsidRPr="0013099F" w:rsidRDefault="0013099F" w:rsidP="0013099F">
            <w:pPr>
              <w:jc w:val="both"/>
              <w:rPr>
                <w:rFonts w:ascii="Calibri Light" w:hAnsi="Calibri Light" w:cs="Calibri Light"/>
                <w:color w:val="000000"/>
                <w:sz w:val="14"/>
                <w:szCs w:val="14"/>
                <w:lang w:eastAsia="es-MX"/>
              </w:rPr>
            </w:pPr>
            <w:proofErr w:type="spellStart"/>
            <w:r w:rsidRPr="0013099F">
              <w:rPr>
                <w:rFonts w:ascii="Calibri Light" w:hAnsi="Calibri Light" w:cs="Calibri Light"/>
                <w:color w:val="000000"/>
                <w:sz w:val="14"/>
                <w:szCs w:val="14"/>
                <w:lang w:eastAsia="es-MX"/>
              </w:rPr>
              <w:t>REPECOS</w:t>
            </w:r>
            <w:proofErr w:type="spellEnd"/>
            <w:r w:rsidRPr="0013099F">
              <w:rPr>
                <w:rFonts w:ascii="Calibri Light" w:hAnsi="Calibri Light" w:cs="Calibri Light"/>
                <w:color w:val="000000"/>
                <w:sz w:val="14"/>
                <w:szCs w:val="14"/>
                <w:lang w:eastAsia="es-MX"/>
              </w:rPr>
              <w:t xml:space="preserve"> e INTERMEDIOS</w:t>
            </w:r>
          </w:p>
        </w:tc>
        <w:tc>
          <w:tcPr>
            <w:tcW w:w="1275" w:type="dxa"/>
            <w:shd w:val="clear" w:color="000000" w:fill="FFFFFF"/>
            <w:noWrap/>
            <w:vAlign w:val="center"/>
            <w:hideMark/>
          </w:tcPr>
          <w:p w14:paraId="7E389B4C"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CAABCB3"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3,127,845.00</w:t>
            </w:r>
          </w:p>
        </w:tc>
        <w:tc>
          <w:tcPr>
            <w:tcW w:w="1276" w:type="dxa"/>
            <w:shd w:val="clear" w:color="000000" w:fill="FFFFFF"/>
            <w:noWrap/>
            <w:vAlign w:val="center"/>
            <w:hideMark/>
          </w:tcPr>
          <w:p w14:paraId="1D16163E"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735FFB9F"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6D610F38" w14:textId="77777777" w:rsidTr="00510AE4">
        <w:trPr>
          <w:trHeight w:val="315"/>
        </w:trPr>
        <w:tc>
          <w:tcPr>
            <w:tcW w:w="274" w:type="dxa"/>
            <w:shd w:val="clear" w:color="auto" w:fill="auto"/>
            <w:vAlign w:val="center"/>
            <w:hideMark/>
          </w:tcPr>
          <w:p w14:paraId="25DD577F"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37727675"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8.2</w:t>
            </w:r>
          </w:p>
        </w:tc>
        <w:tc>
          <w:tcPr>
            <w:tcW w:w="2631" w:type="dxa"/>
            <w:shd w:val="clear" w:color="auto" w:fill="auto"/>
            <w:vAlign w:val="center"/>
            <w:hideMark/>
          </w:tcPr>
          <w:p w14:paraId="3D373FBE"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Aportaciones</w:t>
            </w:r>
          </w:p>
        </w:tc>
        <w:tc>
          <w:tcPr>
            <w:tcW w:w="1275" w:type="dxa"/>
            <w:shd w:val="clear" w:color="000000" w:fill="FFFFFF"/>
            <w:noWrap/>
            <w:vAlign w:val="center"/>
            <w:hideMark/>
          </w:tcPr>
          <w:p w14:paraId="0B9542A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782BBAD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0ABBBB2"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14,338,988,300.00</w:t>
            </w:r>
          </w:p>
        </w:tc>
        <w:tc>
          <w:tcPr>
            <w:tcW w:w="1276" w:type="dxa"/>
            <w:shd w:val="clear" w:color="000000" w:fill="FFFFFF"/>
            <w:noWrap/>
            <w:vAlign w:val="center"/>
            <w:hideMark/>
          </w:tcPr>
          <w:p w14:paraId="174C8398"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2B023633" w14:textId="77777777" w:rsidTr="00510AE4">
        <w:trPr>
          <w:trHeight w:val="375"/>
        </w:trPr>
        <w:tc>
          <w:tcPr>
            <w:tcW w:w="274" w:type="dxa"/>
            <w:shd w:val="clear" w:color="auto" w:fill="auto"/>
            <w:vAlign w:val="center"/>
            <w:hideMark/>
          </w:tcPr>
          <w:p w14:paraId="3F91CF9B"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57D63550"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4FC82D41" w14:textId="106F383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Fondo de Aportaciones para la Nómina y Gasto Operativo (</w:t>
            </w:r>
            <w:proofErr w:type="spellStart"/>
            <w:r w:rsidRPr="0013099F">
              <w:rPr>
                <w:rFonts w:ascii="Calibri Light" w:hAnsi="Calibri Light" w:cs="Calibri Light"/>
                <w:b/>
                <w:bCs/>
                <w:color w:val="000000"/>
                <w:sz w:val="14"/>
                <w:szCs w:val="14"/>
                <w:lang w:eastAsia="es-MX"/>
              </w:rPr>
              <w:t>FONE</w:t>
            </w:r>
            <w:proofErr w:type="spellEnd"/>
            <w:r w:rsidRPr="0013099F">
              <w:rPr>
                <w:rFonts w:ascii="Calibri Light" w:hAnsi="Calibri Light" w:cs="Calibri Light"/>
                <w:b/>
                <w:bCs/>
                <w:color w:val="000000"/>
                <w:sz w:val="14"/>
                <w:szCs w:val="14"/>
                <w:lang w:eastAsia="es-MX"/>
              </w:rPr>
              <w:t>)</w:t>
            </w:r>
          </w:p>
        </w:tc>
        <w:tc>
          <w:tcPr>
            <w:tcW w:w="1275" w:type="dxa"/>
            <w:shd w:val="clear" w:color="000000" w:fill="FFFFFF"/>
            <w:noWrap/>
            <w:vAlign w:val="center"/>
            <w:hideMark/>
          </w:tcPr>
          <w:p w14:paraId="4D7D05B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051BF1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7,347,478,977.00</w:t>
            </w:r>
          </w:p>
        </w:tc>
        <w:tc>
          <w:tcPr>
            <w:tcW w:w="1276" w:type="dxa"/>
            <w:shd w:val="clear" w:color="000000" w:fill="FFFFFF"/>
            <w:noWrap/>
            <w:vAlign w:val="center"/>
            <w:hideMark/>
          </w:tcPr>
          <w:p w14:paraId="6B1C74E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3DBD8774"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2759FD83" w14:textId="77777777" w:rsidTr="00510AE4">
        <w:trPr>
          <w:trHeight w:val="315"/>
        </w:trPr>
        <w:tc>
          <w:tcPr>
            <w:tcW w:w="274" w:type="dxa"/>
            <w:shd w:val="clear" w:color="auto" w:fill="auto"/>
            <w:vAlign w:val="center"/>
            <w:hideMark/>
          </w:tcPr>
          <w:p w14:paraId="0EE5F9D4"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27ADEF71"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56C78915" w14:textId="783E7DDB" w:rsidR="0013099F" w:rsidRPr="0013099F" w:rsidRDefault="0013099F" w:rsidP="0013099F">
            <w:pPr>
              <w:jc w:val="both"/>
              <w:rPr>
                <w:rFonts w:ascii="Calibri Light" w:hAnsi="Calibri Light" w:cs="Calibri Light"/>
                <w:color w:val="000000"/>
                <w:sz w:val="14"/>
                <w:szCs w:val="14"/>
                <w:lang w:eastAsia="es-MX"/>
              </w:rPr>
            </w:pPr>
            <w:proofErr w:type="spellStart"/>
            <w:r w:rsidRPr="0013099F">
              <w:rPr>
                <w:rFonts w:ascii="Calibri Light" w:hAnsi="Calibri Light" w:cs="Calibri Light"/>
                <w:color w:val="000000"/>
                <w:sz w:val="14"/>
                <w:szCs w:val="14"/>
                <w:lang w:eastAsia="es-MX"/>
              </w:rPr>
              <w:t>FONE</w:t>
            </w:r>
            <w:proofErr w:type="spellEnd"/>
            <w:r w:rsidRPr="0013099F">
              <w:rPr>
                <w:rFonts w:ascii="Calibri Light" w:hAnsi="Calibri Light" w:cs="Calibri Light"/>
                <w:color w:val="000000"/>
                <w:sz w:val="14"/>
                <w:szCs w:val="14"/>
                <w:lang w:eastAsia="es-MX"/>
              </w:rPr>
              <w:t xml:space="preserve"> Servicios Personales</w:t>
            </w:r>
          </w:p>
        </w:tc>
        <w:tc>
          <w:tcPr>
            <w:tcW w:w="1275" w:type="dxa"/>
            <w:shd w:val="clear" w:color="000000" w:fill="FFFFFF"/>
            <w:noWrap/>
            <w:vAlign w:val="center"/>
            <w:hideMark/>
          </w:tcPr>
          <w:p w14:paraId="3FE2CBF6"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7,037,788,258.00</w:t>
            </w:r>
          </w:p>
        </w:tc>
        <w:tc>
          <w:tcPr>
            <w:tcW w:w="1276" w:type="dxa"/>
            <w:shd w:val="clear" w:color="000000" w:fill="FFFFFF"/>
            <w:noWrap/>
            <w:vAlign w:val="center"/>
            <w:hideMark/>
          </w:tcPr>
          <w:p w14:paraId="7AB77454"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AF6C428"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17D0264C"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5BD1095A" w14:textId="77777777" w:rsidTr="00510AE4">
        <w:trPr>
          <w:trHeight w:val="315"/>
        </w:trPr>
        <w:tc>
          <w:tcPr>
            <w:tcW w:w="274" w:type="dxa"/>
            <w:shd w:val="clear" w:color="auto" w:fill="auto"/>
            <w:vAlign w:val="center"/>
            <w:hideMark/>
          </w:tcPr>
          <w:p w14:paraId="425F6481"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609F8180"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62380721" w14:textId="77777777" w:rsidR="0013099F" w:rsidRPr="0013099F" w:rsidRDefault="0013099F" w:rsidP="0013099F">
            <w:pPr>
              <w:jc w:val="both"/>
              <w:rPr>
                <w:rFonts w:ascii="Calibri Light" w:hAnsi="Calibri Light" w:cs="Calibri Light"/>
                <w:color w:val="000000"/>
                <w:sz w:val="14"/>
                <w:szCs w:val="14"/>
                <w:lang w:eastAsia="es-MX"/>
              </w:rPr>
            </w:pPr>
            <w:proofErr w:type="spellStart"/>
            <w:r w:rsidRPr="0013099F">
              <w:rPr>
                <w:rFonts w:ascii="Calibri Light" w:hAnsi="Calibri Light" w:cs="Calibri Light"/>
                <w:color w:val="000000"/>
                <w:sz w:val="14"/>
                <w:szCs w:val="14"/>
                <w:lang w:eastAsia="es-MX"/>
              </w:rPr>
              <w:t>FONE</w:t>
            </w:r>
            <w:proofErr w:type="spellEnd"/>
            <w:r w:rsidRPr="0013099F">
              <w:rPr>
                <w:rFonts w:ascii="Calibri Light" w:hAnsi="Calibri Light" w:cs="Calibri Light"/>
                <w:color w:val="000000"/>
                <w:sz w:val="14"/>
                <w:szCs w:val="14"/>
                <w:lang w:eastAsia="es-MX"/>
              </w:rPr>
              <w:t xml:space="preserve"> Gasto Corriente</w:t>
            </w:r>
          </w:p>
        </w:tc>
        <w:tc>
          <w:tcPr>
            <w:tcW w:w="1275" w:type="dxa"/>
            <w:shd w:val="clear" w:color="000000" w:fill="FFFFFF"/>
            <w:noWrap/>
            <w:vAlign w:val="center"/>
            <w:hideMark/>
          </w:tcPr>
          <w:p w14:paraId="1A7671F4"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109,634,333.00</w:t>
            </w:r>
          </w:p>
        </w:tc>
        <w:tc>
          <w:tcPr>
            <w:tcW w:w="1276" w:type="dxa"/>
            <w:shd w:val="clear" w:color="000000" w:fill="FFFFFF"/>
            <w:noWrap/>
            <w:vAlign w:val="center"/>
            <w:hideMark/>
          </w:tcPr>
          <w:p w14:paraId="4CFE65DF"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696F9BF"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78F7F724"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6C6F811" w14:textId="77777777" w:rsidTr="00510AE4">
        <w:trPr>
          <w:trHeight w:val="315"/>
        </w:trPr>
        <w:tc>
          <w:tcPr>
            <w:tcW w:w="274" w:type="dxa"/>
            <w:shd w:val="clear" w:color="auto" w:fill="auto"/>
            <w:vAlign w:val="center"/>
            <w:hideMark/>
          </w:tcPr>
          <w:p w14:paraId="7D60A379"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7F6C5ABB"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7AE1A8D9" w14:textId="77777777" w:rsidR="0013099F" w:rsidRPr="0013099F" w:rsidRDefault="0013099F" w:rsidP="0013099F">
            <w:pPr>
              <w:jc w:val="both"/>
              <w:rPr>
                <w:rFonts w:ascii="Calibri Light" w:hAnsi="Calibri Light" w:cs="Calibri Light"/>
                <w:color w:val="000000"/>
                <w:sz w:val="14"/>
                <w:szCs w:val="14"/>
                <w:lang w:eastAsia="es-MX"/>
              </w:rPr>
            </w:pPr>
            <w:proofErr w:type="spellStart"/>
            <w:r w:rsidRPr="0013099F">
              <w:rPr>
                <w:rFonts w:ascii="Calibri Light" w:hAnsi="Calibri Light" w:cs="Calibri Light"/>
                <w:color w:val="000000"/>
                <w:sz w:val="14"/>
                <w:szCs w:val="14"/>
                <w:lang w:eastAsia="es-MX"/>
              </w:rPr>
              <w:t>FONE</w:t>
            </w:r>
            <w:proofErr w:type="spellEnd"/>
            <w:r w:rsidRPr="0013099F">
              <w:rPr>
                <w:rFonts w:ascii="Calibri Light" w:hAnsi="Calibri Light" w:cs="Calibri Light"/>
                <w:color w:val="000000"/>
                <w:sz w:val="14"/>
                <w:szCs w:val="14"/>
                <w:lang w:eastAsia="es-MX"/>
              </w:rPr>
              <w:t xml:space="preserve"> Gasto Operativo</w:t>
            </w:r>
          </w:p>
        </w:tc>
        <w:tc>
          <w:tcPr>
            <w:tcW w:w="1275" w:type="dxa"/>
            <w:shd w:val="clear" w:color="000000" w:fill="FFFFFF"/>
            <w:noWrap/>
            <w:vAlign w:val="center"/>
            <w:hideMark/>
          </w:tcPr>
          <w:p w14:paraId="3E1782D8"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200,056,386.00</w:t>
            </w:r>
          </w:p>
        </w:tc>
        <w:tc>
          <w:tcPr>
            <w:tcW w:w="1276" w:type="dxa"/>
            <w:shd w:val="clear" w:color="000000" w:fill="FFFFFF"/>
            <w:noWrap/>
            <w:vAlign w:val="center"/>
            <w:hideMark/>
          </w:tcPr>
          <w:p w14:paraId="2703759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AC38CAE"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4AF8D317"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18543FBB" w14:textId="77777777" w:rsidTr="00510AE4">
        <w:trPr>
          <w:trHeight w:val="375"/>
        </w:trPr>
        <w:tc>
          <w:tcPr>
            <w:tcW w:w="274" w:type="dxa"/>
            <w:shd w:val="clear" w:color="auto" w:fill="auto"/>
            <w:vAlign w:val="center"/>
            <w:hideMark/>
          </w:tcPr>
          <w:p w14:paraId="5A276E6E"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35C44C07"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46A568C2"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Fondo de Aportaciones para los Servicios de Salud (</w:t>
            </w:r>
            <w:proofErr w:type="spellStart"/>
            <w:r w:rsidRPr="0013099F">
              <w:rPr>
                <w:rFonts w:ascii="Calibri Light" w:hAnsi="Calibri Light" w:cs="Calibri Light"/>
                <w:b/>
                <w:bCs/>
                <w:color w:val="000000"/>
                <w:sz w:val="14"/>
                <w:szCs w:val="14"/>
                <w:lang w:eastAsia="es-MX"/>
              </w:rPr>
              <w:t>FASSA</w:t>
            </w:r>
            <w:proofErr w:type="spellEnd"/>
            <w:r w:rsidRPr="0013099F">
              <w:rPr>
                <w:rFonts w:ascii="Calibri Light" w:hAnsi="Calibri Light" w:cs="Calibri Light"/>
                <w:b/>
                <w:bCs/>
                <w:color w:val="000000"/>
                <w:sz w:val="14"/>
                <w:szCs w:val="14"/>
                <w:lang w:eastAsia="es-MX"/>
              </w:rPr>
              <w:t>)</w:t>
            </w:r>
          </w:p>
        </w:tc>
        <w:tc>
          <w:tcPr>
            <w:tcW w:w="1275" w:type="dxa"/>
            <w:shd w:val="clear" w:color="000000" w:fill="FFFFFF"/>
            <w:noWrap/>
            <w:vAlign w:val="center"/>
            <w:hideMark/>
          </w:tcPr>
          <w:p w14:paraId="52B0A78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E16CF3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2,437,109,433.00</w:t>
            </w:r>
          </w:p>
        </w:tc>
        <w:tc>
          <w:tcPr>
            <w:tcW w:w="1276" w:type="dxa"/>
            <w:shd w:val="clear" w:color="000000" w:fill="FFFFFF"/>
            <w:noWrap/>
            <w:vAlign w:val="center"/>
            <w:hideMark/>
          </w:tcPr>
          <w:p w14:paraId="2C18322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3749768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C1E73C3" w14:textId="77777777" w:rsidTr="00510AE4">
        <w:trPr>
          <w:trHeight w:val="375"/>
        </w:trPr>
        <w:tc>
          <w:tcPr>
            <w:tcW w:w="274" w:type="dxa"/>
            <w:shd w:val="clear" w:color="auto" w:fill="auto"/>
            <w:vAlign w:val="center"/>
            <w:hideMark/>
          </w:tcPr>
          <w:p w14:paraId="731DAEFD"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54CF19BE"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281B755A" w14:textId="15CC60FD"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Fondo de Aportaciones para la Infraestructura Social (</w:t>
            </w:r>
            <w:proofErr w:type="spellStart"/>
            <w:r w:rsidRPr="0013099F">
              <w:rPr>
                <w:rFonts w:ascii="Calibri Light" w:hAnsi="Calibri Light" w:cs="Calibri Light"/>
                <w:b/>
                <w:bCs/>
                <w:color w:val="000000"/>
                <w:sz w:val="14"/>
                <w:szCs w:val="14"/>
                <w:lang w:eastAsia="es-MX"/>
              </w:rPr>
              <w:t>FAIS</w:t>
            </w:r>
            <w:proofErr w:type="spellEnd"/>
            <w:r w:rsidRPr="0013099F">
              <w:rPr>
                <w:rFonts w:ascii="Calibri Light" w:hAnsi="Calibri Light" w:cs="Calibri Light"/>
                <w:b/>
                <w:bCs/>
                <w:color w:val="000000"/>
                <w:sz w:val="14"/>
                <w:szCs w:val="14"/>
                <w:lang w:eastAsia="es-MX"/>
              </w:rPr>
              <w:t>)</w:t>
            </w:r>
          </w:p>
        </w:tc>
        <w:tc>
          <w:tcPr>
            <w:tcW w:w="1275" w:type="dxa"/>
            <w:shd w:val="clear" w:color="000000" w:fill="FFFFFF"/>
            <w:noWrap/>
            <w:vAlign w:val="center"/>
            <w:hideMark/>
          </w:tcPr>
          <w:p w14:paraId="4071C3A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76CB6B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1,380,083,009.00</w:t>
            </w:r>
          </w:p>
        </w:tc>
        <w:tc>
          <w:tcPr>
            <w:tcW w:w="1276" w:type="dxa"/>
            <w:shd w:val="clear" w:color="000000" w:fill="FFFFFF"/>
            <w:noWrap/>
            <w:vAlign w:val="center"/>
            <w:hideMark/>
          </w:tcPr>
          <w:p w14:paraId="50AA4F6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30B5738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257A45C2" w14:textId="77777777" w:rsidTr="00510AE4">
        <w:trPr>
          <w:trHeight w:val="375"/>
        </w:trPr>
        <w:tc>
          <w:tcPr>
            <w:tcW w:w="274" w:type="dxa"/>
            <w:shd w:val="clear" w:color="auto" w:fill="auto"/>
            <w:vAlign w:val="center"/>
            <w:hideMark/>
          </w:tcPr>
          <w:p w14:paraId="774BD8A0"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33C27BB2"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47102206" w14:textId="792BA9C1"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Fondo para la Infraestructura Social Municipal (</w:t>
            </w:r>
            <w:proofErr w:type="spellStart"/>
            <w:r w:rsidR="005B2B00" w:rsidRPr="005B2B00">
              <w:rPr>
                <w:rFonts w:ascii="Calibri Light" w:hAnsi="Calibri Light" w:cs="Calibri Light"/>
                <w:color w:val="000000"/>
                <w:sz w:val="14"/>
                <w:szCs w:val="14"/>
                <w:lang w:eastAsia="es-MX"/>
              </w:rPr>
              <w:t>FAISMUN</w:t>
            </w:r>
            <w:proofErr w:type="spellEnd"/>
            <w:r w:rsidRPr="0013099F">
              <w:rPr>
                <w:rFonts w:ascii="Calibri Light" w:hAnsi="Calibri Light" w:cs="Calibri Light"/>
                <w:color w:val="000000"/>
                <w:sz w:val="14"/>
                <w:szCs w:val="14"/>
                <w:lang w:eastAsia="es-MX"/>
              </w:rPr>
              <w:t>)</w:t>
            </w:r>
          </w:p>
        </w:tc>
        <w:tc>
          <w:tcPr>
            <w:tcW w:w="1275" w:type="dxa"/>
            <w:shd w:val="clear" w:color="000000" w:fill="FFFFFF"/>
            <w:noWrap/>
            <w:vAlign w:val="center"/>
            <w:hideMark/>
          </w:tcPr>
          <w:p w14:paraId="50F60929"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1,212,796,913.00</w:t>
            </w:r>
          </w:p>
        </w:tc>
        <w:tc>
          <w:tcPr>
            <w:tcW w:w="1276" w:type="dxa"/>
            <w:shd w:val="clear" w:color="000000" w:fill="FFFFFF"/>
            <w:noWrap/>
            <w:vAlign w:val="center"/>
            <w:hideMark/>
          </w:tcPr>
          <w:p w14:paraId="09CA409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F1C9A67"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775C281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22FF540C" w14:textId="77777777" w:rsidTr="00510AE4">
        <w:trPr>
          <w:trHeight w:val="315"/>
        </w:trPr>
        <w:tc>
          <w:tcPr>
            <w:tcW w:w="274" w:type="dxa"/>
            <w:shd w:val="clear" w:color="auto" w:fill="auto"/>
            <w:vAlign w:val="center"/>
            <w:hideMark/>
          </w:tcPr>
          <w:p w14:paraId="5ED2E9D5"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5C617FB9"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236DB2E7" w14:textId="5CB17691"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Fondo para la Infraestructura Social Estatal (</w:t>
            </w:r>
            <w:proofErr w:type="spellStart"/>
            <w:r w:rsidRPr="0013099F">
              <w:rPr>
                <w:rFonts w:ascii="Calibri Light" w:hAnsi="Calibri Light" w:cs="Calibri Light"/>
                <w:color w:val="000000"/>
                <w:sz w:val="14"/>
                <w:szCs w:val="14"/>
                <w:lang w:eastAsia="es-MX"/>
              </w:rPr>
              <w:t>FISE</w:t>
            </w:r>
            <w:proofErr w:type="spellEnd"/>
            <w:r w:rsidRPr="0013099F">
              <w:rPr>
                <w:rFonts w:ascii="Calibri Light" w:hAnsi="Calibri Light" w:cs="Calibri Light"/>
                <w:color w:val="000000"/>
                <w:sz w:val="14"/>
                <w:szCs w:val="14"/>
                <w:lang w:eastAsia="es-MX"/>
              </w:rPr>
              <w:t>)</w:t>
            </w:r>
          </w:p>
        </w:tc>
        <w:tc>
          <w:tcPr>
            <w:tcW w:w="1275" w:type="dxa"/>
            <w:shd w:val="clear" w:color="000000" w:fill="FFFFFF"/>
            <w:noWrap/>
            <w:vAlign w:val="center"/>
            <w:hideMark/>
          </w:tcPr>
          <w:p w14:paraId="4275017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167,286,096.00</w:t>
            </w:r>
          </w:p>
        </w:tc>
        <w:tc>
          <w:tcPr>
            <w:tcW w:w="1276" w:type="dxa"/>
            <w:shd w:val="clear" w:color="000000" w:fill="FFFFFF"/>
            <w:noWrap/>
            <w:vAlign w:val="center"/>
            <w:hideMark/>
          </w:tcPr>
          <w:p w14:paraId="1DC5F8E4"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EEA0151"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02416D00"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6F865E85" w14:textId="77777777" w:rsidTr="00510AE4">
        <w:trPr>
          <w:trHeight w:val="375"/>
        </w:trPr>
        <w:tc>
          <w:tcPr>
            <w:tcW w:w="274" w:type="dxa"/>
            <w:shd w:val="clear" w:color="auto" w:fill="auto"/>
            <w:vAlign w:val="center"/>
            <w:hideMark/>
          </w:tcPr>
          <w:p w14:paraId="384808EF"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3E8B88A0"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0A0526C3"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Fondo de Aportaciones para el Fortalecimiento Municipal (</w:t>
            </w:r>
            <w:proofErr w:type="spellStart"/>
            <w:r w:rsidRPr="0013099F">
              <w:rPr>
                <w:rFonts w:ascii="Calibri Light" w:hAnsi="Calibri Light" w:cs="Calibri Light"/>
                <w:b/>
                <w:bCs/>
                <w:color w:val="000000"/>
                <w:sz w:val="14"/>
                <w:szCs w:val="14"/>
                <w:lang w:eastAsia="es-MX"/>
              </w:rPr>
              <w:t>FORTAMUN</w:t>
            </w:r>
            <w:proofErr w:type="spellEnd"/>
            <w:r w:rsidRPr="0013099F">
              <w:rPr>
                <w:rFonts w:ascii="Calibri Light" w:hAnsi="Calibri Light" w:cs="Calibri Light"/>
                <w:b/>
                <w:bCs/>
                <w:color w:val="000000"/>
                <w:sz w:val="14"/>
                <w:szCs w:val="14"/>
                <w:lang w:eastAsia="es-MX"/>
              </w:rPr>
              <w:t>)</w:t>
            </w:r>
          </w:p>
        </w:tc>
        <w:tc>
          <w:tcPr>
            <w:tcW w:w="1275" w:type="dxa"/>
            <w:shd w:val="clear" w:color="000000" w:fill="FFFFFF"/>
            <w:noWrap/>
            <w:vAlign w:val="center"/>
            <w:hideMark/>
          </w:tcPr>
          <w:p w14:paraId="02ACC90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9A7EDC0"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1,302,439,355.00</w:t>
            </w:r>
          </w:p>
        </w:tc>
        <w:tc>
          <w:tcPr>
            <w:tcW w:w="1276" w:type="dxa"/>
            <w:shd w:val="clear" w:color="000000" w:fill="FFFFFF"/>
            <w:noWrap/>
            <w:vAlign w:val="center"/>
            <w:hideMark/>
          </w:tcPr>
          <w:p w14:paraId="7A58B60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384CA5EE"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2A7D6FD3" w14:textId="77777777" w:rsidTr="00510AE4">
        <w:trPr>
          <w:trHeight w:val="555"/>
        </w:trPr>
        <w:tc>
          <w:tcPr>
            <w:tcW w:w="274" w:type="dxa"/>
            <w:shd w:val="clear" w:color="auto" w:fill="auto"/>
            <w:vAlign w:val="center"/>
            <w:hideMark/>
          </w:tcPr>
          <w:p w14:paraId="10E503F6"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3CD5C0B8"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6F4F3034"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Fondo de Aportaciones para la Educación Tecnológica y de Adultos (</w:t>
            </w:r>
            <w:proofErr w:type="spellStart"/>
            <w:r w:rsidRPr="0013099F">
              <w:rPr>
                <w:rFonts w:ascii="Calibri Light" w:hAnsi="Calibri Light" w:cs="Calibri Light"/>
                <w:b/>
                <w:bCs/>
                <w:color w:val="000000"/>
                <w:sz w:val="14"/>
                <w:szCs w:val="14"/>
                <w:lang w:eastAsia="es-MX"/>
              </w:rPr>
              <w:t>FAETA</w:t>
            </w:r>
            <w:proofErr w:type="spellEnd"/>
            <w:r w:rsidRPr="0013099F">
              <w:rPr>
                <w:rFonts w:ascii="Calibri Light" w:hAnsi="Calibri Light" w:cs="Calibri Light"/>
                <w:b/>
                <w:bCs/>
                <w:color w:val="000000"/>
                <w:sz w:val="14"/>
                <w:szCs w:val="14"/>
                <w:lang w:eastAsia="es-MX"/>
              </w:rPr>
              <w:t>)</w:t>
            </w:r>
          </w:p>
        </w:tc>
        <w:tc>
          <w:tcPr>
            <w:tcW w:w="1275" w:type="dxa"/>
            <w:shd w:val="clear" w:color="000000" w:fill="FFFFFF"/>
            <w:noWrap/>
            <w:vAlign w:val="center"/>
            <w:hideMark/>
          </w:tcPr>
          <w:p w14:paraId="4BF9212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F7A4637"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120,212,120.00</w:t>
            </w:r>
          </w:p>
        </w:tc>
        <w:tc>
          <w:tcPr>
            <w:tcW w:w="1276" w:type="dxa"/>
            <w:shd w:val="clear" w:color="000000" w:fill="FFFFFF"/>
            <w:noWrap/>
            <w:vAlign w:val="center"/>
            <w:hideMark/>
          </w:tcPr>
          <w:p w14:paraId="00E46C6C"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562026C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2B740020" w14:textId="77777777" w:rsidTr="00510AE4">
        <w:trPr>
          <w:trHeight w:val="315"/>
        </w:trPr>
        <w:tc>
          <w:tcPr>
            <w:tcW w:w="274" w:type="dxa"/>
            <w:shd w:val="clear" w:color="auto" w:fill="auto"/>
            <w:vAlign w:val="center"/>
            <w:hideMark/>
          </w:tcPr>
          <w:p w14:paraId="2937BF6E"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5AB7A744"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5298C068"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Fondo para la Educación de Adultos (ITEA)</w:t>
            </w:r>
          </w:p>
        </w:tc>
        <w:tc>
          <w:tcPr>
            <w:tcW w:w="1275" w:type="dxa"/>
            <w:shd w:val="clear" w:color="000000" w:fill="FFFFFF"/>
            <w:noWrap/>
            <w:vAlign w:val="center"/>
            <w:hideMark/>
          </w:tcPr>
          <w:p w14:paraId="491A346A"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60,471,842.00</w:t>
            </w:r>
          </w:p>
        </w:tc>
        <w:tc>
          <w:tcPr>
            <w:tcW w:w="1276" w:type="dxa"/>
            <w:shd w:val="clear" w:color="000000" w:fill="FFFFFF"/>
            <w:noWrap/>
            <w:vAlign w:val="center"/>
            <w:hideMark/>
          </w:tcPr>
          <w:p w14:paraId="0D59B029"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4C7CCB7"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40056EAF"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7C1D216F" w14:textId="77777777" w:rsidTr="00510AE4">
        <w:trPr>
          <w:trHeight w:val="315"/>
        </w:trPr>
        <w:tc>
          <w:tcPr>
            <w:tcW w:w="274" w:type="dxa"/>
            <w:shd w:val="clear" w:color="auto" w:fill="auto"/>
            <w:vAlign w:val="center"/>
            <w:hideMark/>
          </w:tcPr>
          <w:p w14:paraId="1C358938"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4CDDE8A8"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78336186"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Fondo para la Educación Tecnológica (CONALEP)</w:t>
            </w:r>
          </w:p>
        </w:tc>
        <w:tc>
          <w:tcPr>
            <w:tcW w:w="1275" w:type="dxa"/>
            <w:shd w:val="clear" w:color="000000" w:fill="FFFFFF"/>
            <w:noWrap/>
            <w:vAlign w:val="center"/>
            <w:hideMark/>
          </w:tcPr>
          <w:p w14:paraId="6631527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59,740,278.00</w:t>
            </w:r>
          </w:p>
        </w:tc>
        <w:tc>
          <w:tcPr>
            <w:tcW w:w="1276" w:type="dxa"/>
            <w:shd w:val="clear" w:color="000000" w:fill="FFFFFF"/>
            <w:noWrap/>
            <w:vAlign w:val="center"/>
            <w:hideMark/>
          </w:tcPr>
          <w:p w14:paraId="0D361BD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FD5E050"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7B0B508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2982C8F0" w14:textId="77777777" w:rsidTr="00510AE4">
        <w:trPr>
          <w:trHeight w:val="375"/>
        </w:trPr>
        <w:tc>
          <w:tcPr>
            <w:tcW w:w="274" w:type="dxa"/>
            <w:shd w:val="clear" w:color="auto" w:fill="auto"/>
            <w:vAlign w:val="center"/>
            <w:hideMark/>
          </w:tcPr>
          <w:p w14:paraId="049889CD"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6AEB354B"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5C686472"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Fondo de Aportaciones para la Seguridad Pública (</w:t>
            </w:r>
            <w:proofErr w:type="spellStart"/>
            <w:r w:rsidRPr="0013099F">
              <w:rPr>
                <w:rFonts w:ascii="Calibri Light" w:hAnsi="Calibri Light" w:cs="Calibri Light"/>
                <w:b/>
                <w:bCs/>
                <w:color w:val="000000"/>
                <w:sz w:val="14"/>
                <w:szCs w:val="14"/>
                <w:lang w:eastAsia="es-MX"/>
              </w:rPr>
              <w:t>FASP</w:t>
            </w:r>
            <w:proofErr w:type="spellEnd"/>
            <w:r w:rsidRPr="0013099F">
              <w:rPr>
                <w:rFonts w:ascii="Calibri Light" w:hAnsi="Calibri Light" w:cs="Calibri Light"/>
                <w:b/>
                <w:bCs/>
                <w:color w:val="000000"/>
                <w:sz w:val="14"/>
                <w:szCs w:val="14"/>
                <w:lang w:eastAsia="es-MX"/>
              </w:rPr>
              <w:t>)</w:t>
            </w:r>
          </w:p>
        </w:tc>
        <w:tc>
          <w:tcPr>
            <w:tcW w:w="1275" w:type="dxa"/>
            <w:shd w:val="clear" w:color="000000" w:fill="FFFFFF"/>
            <w:noWrap/>
            <w:vAlign w:val="center"/>
            <w:hideMark/>
          </w:tcPr>
          <w:p w14:paraId="2BE26054"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696341C"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201,331,607.00</w:t>
            </w:r>
          </w:p>
        </w:tc>
        <w:tc>
          <w:tcPr>
            <w:tcW w:w="1276" w:type="dxa"/>
            <w:shd w:val="clear" w:color="000000" w:fill="FFFFFF"/>
            <w:noWrap/>
            <w:vAlign w:val="center"/>
            <w:hideMark/>
          </w:tcPr>
          <w:p w14:paraId="6B59D57C"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705FE28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EA12A40" w14:textId="77777777" w:rsidTr="00510AE4">
        <w:trPr>
          <w:trHeight w:val="315"/>
        </w:trPr>
        <w:tc>
          <w:tcPr>
            <w:tcW w:w="274" w:type="dxa"/>
            <w:shd w:val="clear" w:color="auto" w:fill="auto"/>
            <w:vAlign w:val="center"/>
            <w:hideMark/>
          </w:tcPr>
          <w:p w14:paraId="19635BF5"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13CB8565"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01C940CC"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Fondo de Aportaciones Múltiples (</w:t>
            </w:r>
            <w:proofErr w:type="spellStart"/>
            <w:r w:rsidRPr="0013099F">
              <w:rPr>
                <w:rFonts w:ascii="Calibri Light" w:hAnsi="Calibri Light" w:cs="Calibri Light"/>
                <w:b/>
                <w:bCs/>
                <w:color w:val="000000"/>
                <w:sz w:val="14"/>
                <w:szCs w:val="14"/>
                <w:lang w:eastAsia="es-MX"/>
              </w:rPr>
              <w:t>FAM</w:t>
            </w:r>
            <w:proofErr w:type="spellEnd"/>
            <w:r w:rsidRPr="0013099F">
              <w:rPr>
                <w:rFonts w:ascii="Calibri Light" w:hAnsi="Calibri Light" w:cs="Calibri Light"/>
                <w:b/>
                <w:bCs/>
                <w:color w:val="000000"/>
                <w:sz w:val="14"/>
                <w:szCs w:val="14"/>
                <w:lang w:eastAsia="es-MX"/>
              </w:rPr>
              <w:t>)</w:t>
            </w:r>
          </w:p>
        </w:tc>
        <w:tc>
          <w:tcPr>
            <w:tcW w:w="1275" w:type="dxa"/>
            <w:shd w:val="clear" w:color="000000" w:fill="FFFFFF"/>
            <w:noWrap/>
            <w:vAlign w:val="center"/>
            <w:hideMark/>
          </w:tcPr>
          <w:p w14:paraId="20C7821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0D5833F"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613,063,658.00</w:t>
            </w:r>
          </w:p>
        </w:tc>
        <w:tc>
          <w:tcPr>
            <w:tcW w:w="1276" w:type="dxa"/>
            <w:shd w:val="clear" w:color="000000" w:fill="FFFFFF"/>
            <w:noWrap/>
            <w:vAlign w:val="center"/>
            <w:hideMark/>
          </w:tcPr>
          <w:p w14:paraId="3A18D3C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6581C64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5389132F" w14:textId="77777777" w:rsidTr="00510AE4">
        <w:trPr>
          <w:trHeight w:val="315"/>
        </w:trPr>
        <w:tc>
          <w:tcPr>
            <w:tcW w:w="274" w:type="dxa"/>
            <w:shd w:val="clear" w:color="auto" w:fill="auto"/>
            <w:vAlign w:val="center"/>
            <w:hideMark/>
          </w:tcPr>
          <w:p w14:paraId="47DEAE85" w14:textId="77777777" w:rsidR="0013099F" w:rsidRPr="0013099F" w:rsidRDefault="0013099F" w:rsidP="0013099F">
            <w:pPr>
              <w:rPr>
                <w:color w:val="000000"/>
                <w:sz w:val="20"/>
                <w:szCs w:val="20"/>
                <w:lang w:eastAsia="es-MX"/>
              </w:rPr>
            </w:pPr>
            <w:r w:rsidRPr="0013099F">
              <w:rPr>
                <w:color w:val="000000"/>
                <w:sz w:val="20"/>
                <w:szCs w:val="20"/>
                <w:lang w:eastAsia="es-MX"/>
              </w:rPr>
              <w:lastRenderedPageBreak/>
              <w:t> </w:t>
            </w:r>
          </w:p>
        </w:tc>
        <w:tc>
          <w:tcPr>
            <w:tcW w:w="346" w:type="dxa"/>
            <w:shd w:val="clear" w:color="auto" w:fill="auto"/>
            <w:noWrap/>
            <w:vAlign w:val="center"/>
            <w:hideMark/>
          </w:tcPr>
          <w:p w14:paraId="44D9F2EB"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7848E999" w14:textId="77777777" w:rsidR="0013099F" w:rsidRPr="0013099F" w:rsidRDefault="0013099F" w:rsidP="0013099F">
            <w:pPr>
              <w:jc w:val="both"/>
              <w:rPr>
                <w:rFonts w:ascii="Calibri Light" w:hAnsi="Calibri Light" w:cs="Calibri Light"/>
                <w:color w:val="000000"/>
                <w:sz w:val="14"/>
                <w:szCs w:val="14"/>
                <w:lang w:eastAsia="es-MX"/>
              </w:rPr>
            </w:pPr>
            <w:proofErr w:type="spellStart"/>
            <w:r w:rsidRPr="0013099F">
              <w:rPr>
                <w:rFonts w:ascii="Calibri Light" w:hAnsi="Calibri Light" w:cs="Calibri Light"/>
                <w:color w:val="000000"/>
                <w:sz w:val="14"/>
                <w:szCs w:val="14"/>
                <w:lang w:eastAsia="es-MX"/>
              </w:rPr>
              <w:t>FAM</w:t>
            </w:r>
            <w:proofErr w:type="spellEnd"/>
            <w:r w:rsidRPr="0013099F">
              <w:rPr>
                <w:rFonts w:ascii="Calibri Light" w:hAnsi="Calibri Light" w:cs="Calibri Light"/>
                <w:color w:val="000000"/>
                <w:sz w:val="14"/>
                <w:szCs w:val="14"/>
                <w:lang w:eastAsia="es-MX"/>
              </w:rPr>
              <w:t xml:space="preserve"> Asistencia Social</w:t>
            </w:r>
          </w:p>
        </w:tc>
        <w:tc>
          <w:tcPr>
            <w:tcW w:w="1275" w:type="dxa"/>
            <w:shd w:val="clear" w:color="000000" w:fill="FFFFFF"/>
            <w:noWrap/>
            <w:vAlign w:val="center"/>
            <w:hideMark/>
          </w:tcPr>
          <w:p w14:paraId="203696AF"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234,275,482.00</w:t>
            </w:r>
          </w:p>
        </w:tc>
        <w:tc>
          <w:tcPr>
            <w:tcW w:w="1276" w:type="dxa"/>
            <w:shd w:val="clear" w:color="000000" w:fill="FFFFFF"/>
            <w:noWrap/>
            <w:vAlign w:val="center"/>
            <w:hideMark/>
          </w:tcPr>
          <w:p w14:paraId="693F740A"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25393E0"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1B5CD5F7"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18CC914E" w14:textId="77777777" w:rsidTr="00510AE4">
        <w:trPr>
          <w:trHeight w:val="315"/>
        </w:trPr>
        <w:tc>
          <w:tcPr>
            <w:tcW w:w="274" w:type="dxa"/>
            <w:shd w:val="clear" w:color="auto" w:fill="auto"/>
            <w:vAlign w:val="center"/>
            <w:hideMark/>
          </w:tcPr>
          <w:p w14:paraId="4CB1E397"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5F74F8D0"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257A1F0D" w14:textId="77777777" w:rsidR="0013099F" w:rsidRPr="0013099F" w:rsidRDefault="0013099F" w:rsidP="0013099F">
            <w:pPr>
              <w:jc w:val="both"/>
              <w:rPr>
                <w:rFonts w:ascii="Calibri Light" w:hAnsi="Calibri Light" w:cs="Calibri Light"/>
                <w:color w:val="000000"/>
                <w:sz w:val="14"/>
                <w:szCs w:val="14"/>
                <w:lang w:eastAsia="es-MX"/>
              </w:rPr>
            </w:pPr>
            <w:proofErr w:type="spellStart"/>
            <w:r w:rsidRPr="0013099F">
              <w:rPr>
                <w:rFonts w:ascii="Calibri Light" w:hAnsi="Calibri Light" w:cs="Calibri Light"/>
                <w:color w:val="000000"/>
                <w:sz w:val="14"/>
                <w:szCs w:val="14"/>
                <w:lang w:eastAsia="es-MX"/>
              </w:rPr>
              <w:t>FAM</w:t>
            </w:r>
            <w:proofErr w:type="spellEnd"/>
            <w:r w:rsidRPr="0013099F">
              <w:rPr>
                <w:rFonts w:ascii="Calibri Light" w:hAnsi="Calibri Light" w:cs="Calibri Light"/>
                <w:color w:val="000000"/>
                <w:sz w:val="14"/>
                <w:szCs w:val="14"/>
                <w:lang w:eastAsia="es-MX"/>
              </w:rPr>
              <w:t xml:space="preserve"> Educación Básica</w:t>
            </w:r>
          </w:p>
        </w:tc>
        <w:tc>
          <w:tcPr>
            <w:tcW w:w="1275" w:type="dxa"/>
            <w:shd w:val="clear" w:color="000000" w:fill="FFFFFF"/>
            <w:noWrap/>
            <w:vAlign w:val="center"/>
            <w:hideMark/>
          </w:tcPr>
          <w:p w14:paraId="5906073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206,921,321.00</w:t>
            </w:r>
          </w:p>
        </w:tc>
        <w:tc>
          <w:tcPr>
            <w:tcW w:w="1276" w:type="dxa"/>
            <w:shd w:val="clear" w:color="000000" w:fill="FFFFFF"/>
            <w:noWrap/>
            <w:vAlign w:val="center"/>
            <w:hideMark/>
          </w:tcPr>
          <w:p w14:paraId="5750C75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0FC2B12"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750D42E7"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29E6E22" w14:textId="77777777" w:rsidTr="00510AE4">
        <w:trPr>
          <w:trHeight w:val="315"/>
        </w:trPr>
        <w:tc>
          <w:tcPr>
            <w:tcW w:w="274" w:type="dxa"/>
            <w:shd w:val="clear" w:color="auto" w:fill="auto"/>
            <w:vAlign w:val="center"/>
            <w:hideMark/>
          </w:tcPr>
          <w:p w14:paraId="7AEF1AB3"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41E03C2A"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5270E9E7" w14:textId="77777777" w:rsidR="0013099F" w:rsidRPr="0013099F" w:rsidRDefault="0013099F" w:rsidP="0013099F">
            <w:pPr>
              <w:jc w:val="both"/>
              <w:rPr>
                <w:rFonts w:ascii="Calibri Light" w:hAnsi="Calibri Light" w:cs="Calibri Light"/>
                <w:color w:val="000000"/>
                <w:sz w:val="14"/>
                <w:szCs w:val="14"/>
                <w:lang w:eastAsia="es-MX"/>
              </w:rPr>
            </w:pPr>
            <w:proofErr w:type="spellStart"/>
            <w:r w:rsidRPr="0013099F">
              <w:rPr>
                <w:rFonts w:ascii="Calibri Light" w:hAnsi="Calibri Light" w:cs="Calibri Light"/>
                <w:color w:val="000000"/>
                <w:sz w:val="14"/>
                <w:szCs w:val="14"/>
                <w:lang w:eastAsia="es-MX"/>
              </w:rPr>
              <w:t>FAM</w:t>
            </w:r>
            <w:proofErr w:type="spellEnd"/>
            <w:r w:rsidRPr="0013099F">
              <w:rPr>
                <w:rFonts w:ascii="Calibri Light" w:hAnsi="Calibri Light" w:cs="Calibri Light"/>
                <w:color w:val="000000"/>
                <w:sz w:val="14"/>
                <w:szCs w:val="14"/>
                <w:lang w:eastAsia="es-MX"/>
              </w:rPr>
              <w:t xml:space="preserve"> Educación Superior</w:t>
            </w:r>
          </w:p>
        </w:tc>
        <w:tc>
          <w:tcPr>
            <w:tcW w:w="1275" w:type="dxa"/>
            <w:shd w:val="clear" w:color="000000" w:fill="FFFFFF"/>
            <w:noWrap/>
            <w:vAlign w:val="center"/>
            <w:hideMark/>
          </w:tcPr>
          <w:p w14:paraId="50CA2A2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159,316,490.00</w:t>
            </w:r>
          </w:p>
        </w:tc>
        <w:tc>
          <w:tcPr>
            <w:tcW w:w="1276" w:type="dxa"/>
            <w:shd w:val="clear" w:color="000000" w:fill="FFFFFF"/>
            <w:noWrap/>
            <w:vAlign w:val="center"/>
            <w:hideMark/>
          </w:tcPr>
          <w:p w14:paraId="76C098FF"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5BA659F"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6AD96FAF"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14EB265" w14:textId="77777777" w:rsidTr="00510AE4">
        <w:trPr>
          <w:trHeight w:val="315"/>
        </w:trPr>
        <w:tc>
          <w:tcPr>
            <w:tcW w:w="274" w:type="dxa"/>
            <w:shd w:val="clear" w:color="auto" w:fill="auto"/>
            <w:vAlign w:val="center"/>
            <w:hideMark/>
          </w:tcPr>
          <w:p w14:paraId="02F3D503"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5F3F9294"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24E72457" w14:textId="77777777" w:rsidR="0013099F" w:rsidRPr="0013099F" w:rsidRDefault="0013099F" w:rsidP="0013099F">
            <w:pPr>
              <w:jc w:val="both"/>
              <w:rPr>
                <w:rFonts w:ascii="Calibri Light" w:hAnsi="Calibri Light" w:cs="Calibri Light"/>
                <w:color w:val="000000"/>
                <w:sz w:val="14"/>
                <w:szCs w:val="14"/>
                <w:lang w:eastAsia="es-MX"/>
              </w:rPr>
            </w:pPr>
            <w:proofErr w:type="spellStart"/>
            <w:r w:rsidRPr="0013099F">
              <w:rPr>
                <w:rFonts w:ascii="Calibri Light" w:hAnsi="Calibri Light" w:cs="Calibri Light"/>
                <w:color w:val="000000"/>
                <w:sz w:val="14"/>
                <w:szCs w:val="14"/>
                <w:lang w:eastAsia="es-MX"/>
              </w:rPr>
              <w:t>FAM</w:t>
            </w:r>
            <w:proofErr w:type="spellEnd"/>
            <w:r w:rsidRPr="0013099F">
              <w:rPr>
                <w:rFonts w:ascii="Calibri Light" w:hAnsi="Calibri Light" w:cs="Calibri Light"/>
                <w:color w:val="000000"/>
                <w:sz w:val="14"/>
                <w:szCs w:val="14"/>
                <w:lang w:eastAsia="es-MX"/>
              </w:rPr>
              <w:t xml:space="preserve"> Educación Media Superior</w:t>
            </w:r>
          </w:p>
        </w:tc>
        <w:tc>
          <w:tcPr>
            <w:tcW w:w="1275" w:type="dxa"/>
            <w:shd w:val="clear" w:color="000000" w:fill="FFFFFF"/>
            <w:noWrap/>
            <w:vAlign w:val="center"/>
            <w:hideMark/>
          </w:tcPr>
          <w:p w14:paraId="5269EFA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12,550,365.00</w:t>
            </w:r>
          </w:p>
        </w:tc>
        <w:tc>
          <w:tcPr>
            <w:tcW w:w="1276" w:type="dxa"/>
            <w:shd w:val="clear" w:color="000000" w:fill="FFFFFF"/>
            <w:noWrap/>
            <w:vAlign w:val="center"/>
            <w:hideMark/>
          </w:tcPr>
          <w:p w14:paraId="451BAF89"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229FAC0"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2F858BBE"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21B3553" w14:textId="77777777" w:rsidTr="00510AE4">
        <w:trPr>
          <w:trHeight w:val="555"/>
        </w:trPr>
        <w:tc>
          <w:tcPr>
            <w:tcW w:w="274" w:type="dxa"/>
            <w:shd w:val="clear" w:color="auto" w:fill="auto"/>
            <w:vAlign w:val="center"/>
            <w:hideMark/>
          </w:tcPr>
          <w:p w14:paraId="331E9346"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3704C251"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4C9F67C1" w14:textId="1F1E7C68"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Fondo de Aportaciones para el Fortalecimiento de Entidades Federativas (</w:t>
            </w:r>
            <w:proofErr w:type="spellStart"/>
            <w:r w:rsidRPr="0013099F">
              <w:rPr>
                <w:rFonts w:ascii="Calibri Light" w:hAnsi="Calibri Light" w:cs="Calibri Light"/>
                <w:b/>
                <w:bCs/>
                <w:color w:val="000000"/>
                <w:sz w:val="14"/>
                <w:szCs w:val="14"/>
                <w:lang w:eastAsia="es-MX"/>
              </w:rPr>
              <w:t>FAFEF</w:t>
            </w:r>
            <w:proofErr w:type="spellEnd"/>
            <w:r w:rsidRPr="0013099F">
              <w:rPr>
                <w:rFonts w:ascii="Calibri Light" w:hAnsi="Calibri Light" w:cs="Calibri Light"/>
                <w:b/>
                <w:bCs/>
                <w:color w:val="000000"/>
                <w:sz w:val="14"/>
                <w:szCs w:val="14"/>
                <w:lang w:eastAsia="es-MX"/>
              </w:rPr>
              <w:t>)</w:t>
            </w:r>
          </w:p>
        </w:tc>
        <w:tc>
          <w:tcPr>
            <w:tcW w:w="1275" w:type="dxa"/>
            <w:shd w:val="clear" w:color="000000" w:fill="FFFFFF"/>
            <w:noWrap/>
            <w:vAlign w:val="center"/>
            <w:hideMark/>
          </w:tcPr>
          <w:p w14:paraId="1A5C3826"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EE2C5E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937,270,141.00</w:t>
            </w:r>
          </w:p>
        </w:tc>
        <w:tc>
          <w:tcPr>
            <w:tcW w:w="1276" w:type="dxa"/>
            <w:shd w:val="clear" w:color="000000" w:fill="FFFFFF"/>
            <w:noWrap/>
            <w:vAlign w:val="center"/>
            <w:hideMark/>
          </w:tcPr>
          <w:p w14:paraId="3CCED5F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65F2E3D4"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E9D2206" w14:textId="77777777" w:rsidTr="00510AE4">
        <w:trPr>
          <w:trHeight w:val="315"/>
        </w:trPr>
        <w:tc>
          <w:tcPr>
            <w:tcW w:w="274" w:type="dxa"/>
            <w:shd w:val="clear" w:color="auto" w:fill="auto"/>
            <w:vAlign w:val="center"/>
            <w:hideMark/>
          </w:tcPr>
          <w:p w14:paraId="58D98DEA"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2D261EE7"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000000" w:fill="FFFFFF"/>
            <w:vAlign w:val="center"/>
            <w:hideMark/>
          </w:tcPr>
          <w:p w14:paraId="2A7C560B"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Rendimientos o intereses del Ramo 33</w:t>
            </w:r>
          </w:p>
        </w:tc>
        <w:tc>
          <w:tcPr>
            <w:tcW w:w="1275" w:type="dxa"/>
            <w:shd w:val="clear" w:color="000000" w:fill="FFFFFF"/>
            <w:noWrap/>
            <w:vAlign w:val="center"/>
            <w:hideMark/>
          </w:tcPr>
          <w:p w14:paraId="7EFD9A7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21BC974"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5F0C5BA7"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782500D0"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AD7A5E5" w14:textId="77777777" w:rsidTr="00510AE4">
        <w:trPr>
          <w:trHeight w:val="315"/>
        </w:trPr>
        <w:tc>
          <w:tcPr>
            <w:tcW w:w="274" w:type="dxa"/>
            <w:shd w:val="clear" w:color="auto" w:fill="auto"/>
            <w:vAlign w:val="center"/>
            <w:hideMark/>
          </w:tcPr>
          <w:p w14:paraId="2D2F20C4"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0408B7DA"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8.3.</w:t>
            </w:r>
          </w:p>
        </w:tc>
        <w:tc>
          <w:tcPr>
            <w:tcW w:w="2631" w:type="dxa"/>
            <w:shd w:val="clear" w:color="auto" w:fill="auto"/>
            <w:vAlign w:val="center"/>
            <w:hideMark/>
          </w:tcPr>
          <w:p w14:paraId="5D81E5F5"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Convenios</w:t>
            </w:r>
          </w:p>
        </w:tc>
        <w:tc>
          <w:tcPr>
            <w:tcW w:w="1275" w:type="dxa"/>
            <w:shd w:val="clear" w:color="000000" w:fill="FFFFFF"/>
            <w:noWrap/>
            <w:vAlign w:val="center"/>
            <w:hideMark/>
          </w:tcPr>
          <w:p w14:paraId="5B5FD7F2"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6EC46FE"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316C3D37"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207530A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0CED2488" w14:textId="77777777" w:rsidTr="00510AE4">
        <w:trPr>
          <w:trHeight w:val="375"/>
        </w:trPr>
        <w:tc>
          <w:tcPr>
            <w:tcW w:w="274" w:type="dxa"/>
            <w:shd w:val="clear" w:color="auto" w:fill="auto"/>
            <w:vAlign w:val="center"/>
            <w:hideMark/>
          </w:tcPr>
          <w:p w14:paraId="4E04235F"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0FCDE3E8"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8.4.</w:t>
            </w:r>
          </w:p>
        </w:tc>
        <w:tc>
          <w:tcPr>
            <w:tcW w:w="2631" w:type="dxa"/>
            <w:shd w:val="clear" w:color="auto" w:fill="auto"/>
            <w:vAlign w:val="center"/>
            <w:hideMark/>
          </w:tcPr>
          <w:p w14:paraId="68AD0070"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Incentivos Derivados de la Colaboración Fiscal</w:t>
            </w:r>
          </w:p>
        </w:tc>
        <w:tc>
          <w:tcPr>
            <w:tcW w:w="1275" w:type="dxa"/>
            <w:shd w:val="clear" w:color="000000" w:fill="FFFFFF"/>
            <w:noWrap/>
            <w:vAlign w:val="center"/>
            <w:hideMark/>
          </w:tcPr>
          <w:p w14:paraId="4FF6BBA0"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788DB64"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855653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138,596,989.00</w:t>
            </w:r>
          </w:p>
        </w:tc>
        <w:tc>
          <w:tcPr>
            <w:tcW w:w="1276" w:type="dxa"/>
            <w:shd w:val="clear" w:color="000000" w:fill="FFFFFF"/>
            <w:noWrap/>
            <w:vAlign w:val="center"/>
            <w:hideMark/>
          </w:tcPr>
          <w:p w14:paraId="2F19D42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2FCF59AD" w14:textId="77777777" w:rsidTr="00510AE4">
        <w:trPr>
          <w:trHeight w:val="315"/>
        </w:trPr>
        <w:tc>
          <w:tcPr>
            <w:tcW w:w="274" w:type="dxa"/>
            <w:shd w:val="clear" w:color="auto" w:fill="auto"/>
            <w:vAlign w:val="center"/>
            <w:hideMark/>
          </w:tcPr>
          <w:p w14:paraId="009F1DA6"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73410B2B"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215674B9"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Impuesto Sobre Tenencia o Uso de Vehículos.</w:t>
            </w:r>
          </w:p>
        </w:tc>
        <w:tc>
          <w:tcPr>
            <w:tcW w:w="1275" w:type="dxa"/>
            <w:shd w:val="clear" w:color="000000" w:fill="FFFFFF"/>
            <w:noWrap/>
            <w:vAlign w:val="center"/>
            <w:hideMark/>
          </w:tcPr>
          <w:p w14:paraId="0CC8A53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876F7D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570DAF51"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430B9E94"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8251FD7" w14:textId="77777777" w:rsidTr="00510AE4">
        <w:trPr>
          <w:trHeight w:val="315"/>
        </w:trPr>
        <w:tc>
          <w:tcPr>
            <w:tcW w:w="274" w:type="dxa"/>
            <w:shd w:val="clear" w:color="auto" w:fill="auto"/>
            <w:vAlign w:val="center"/>
            <w:hideMark/>
          </w:tcPr>
          <w:p w14:paraId="40B00762"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3C1803A8"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005121B2"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Impuesto Sobre Automóviles Nuevos.</w:t>
            </w:r>
          </w:p>
        </w:tc>
        <w:tc>
          <w:tcPr>
            <w:tcW w:w="1275" w:type="dxa"/>
            <w:shd w:val="clear" w:color="000000" w:fill="FFFFFF"/>
            <w:noWrap/>
            <w:vAlign w:val="center"/>
            <w:hideMark/>
          </w:tcPr>
          <w:p w14:paraId="43865F1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4FABC64"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64,206,620.00</w:t>
            </w:r>
          </w:p>
        </w:tc>
        <w:tc>
          <w:tcPr>
            <w:tcW w:w="1276" w:type="dxa"/>
            <w:shd w:val="clear" w:color="000000" w:fill="FFFFFF"/>
            <w:noWrap/>
            <w:vAlign w:val="center"/>
            <w:hideMark/>
          </w:tcPr>
          <w:p w14:paraId="721A11AE"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6D2539BE"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9FB1AA4" w14:textId="77777777" w:rsidTr="00510AE4">
        <w:trPr>
          <w:trHeight w:val="315"/>
        </w:trPr>
        <w:tc>
          <w:tcPr>
            <w:tcW w:w="274" w:type="dxa"/>
            <w:shd w:val="clear" w:color="auto" w:fill="auto"/>
            <w:vAlign w:val="center"/>
            <w:hideMark/>
          </w:tcPr>
          <w:p w14:paraId="534351A6"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58A01F46"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11DCB5B2"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Impuestos derivados de Actos de Fiscalización.</w:t>
            </w:r>
          </w:p>
        </w:tc>
        <w:tc>
          <w:tcPr>
            <w:tcW w:w="1275" w:type="dxa"/>
            <w:shd w:val="clear" w:color="000000" w:fill="FFFFFF"/>
            <w:noWrap/>
            <w:vAlign w:val="center"/>
            <w:hideMark/>
          </w:tcPr>
          <w:p w14:paraId="5B332B6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5150208"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21FBD12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5493ED1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1DD87008" w14:textId="77777777" w:rsidTr="00510AE4">
        <w:trPr>
          <w:trHeight w:val="555"/>
        </w:trPr>
        <w:tc>
          <w:tcPr>
            <w:tcW w:w="274" w:type="dxa"/>
            <w:shd w:val="clear" w:color="auto" w:fill="auto"/>
            <w:vAlign w:val="center"/>
            <w:hideMark/>
          </w:tcPr>
          <w:p w14:paraId="4139E184"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648D59EB"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1DBF8BD4"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Impuesto Sobre la Renta del Régimen Intermedio de las Personas Físicas con Actividades Empresariales.</w:t>
            </w:r>
          </w:p>
        </w:tc>
        <w:tc>
          <w:tcPr>
            <w:tcW w:w="1275" w:type="dxa"/>
            <w:shd w:val="clear" w:color="000000" w:fill="FFFFFF"/>
            <w:noWrap/>
            <w:vAlign w:val="center"/>
            <w:hideMark/>
          </w:tcPr>
          <w:p w14:paraId="5863F65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DEF5063"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30EBB072"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5CDCCE0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74973A11" w14:textId="77777777" w:rsidTr="00510AE4">
        <w:trPr>
          <w:trHeight w:val="375"/>
        </w:trPr>
        <w:tc>
          <w:tcPr>
            <w:tcW w:w="274" w:type="dxa"/>
            <w:shd w:val="clear" w:color="auto" w:fill="auto"/>
            <w:vAlign w:val="center"/>
            <w:hideMark/>
          </w:tcPr>
          <w:p w14:paraId="134EB10F"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4CEB513C"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7A983AE4"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Impuesto Sobre la Renta derivado de los Ingresos por la Enajenación de Bienes Inmuebles.</w:t>
            </w:r>
          </w:p>
        </w:tc>
        <w:tc>
          <w:tcPr>
            <w:tcW w:w="1275" w:type="dxa"/>
            <w:shd w:val="clear" w:color="000000" w:fill="FFFFFF"/>
            <w:noWrap/>
            <w:vAlign w:val="center"/>
            <w:hideMark/>
          </w:tcPr>
          <w:p w14:paraId="3D1843B3"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6EA021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22,129,054.00</w:t>
            </w:r>
          </w:p>
        </w:tc>
        <w:tc>
          <w:tcPr>
            <w:tcW w:w="1276" w:type="dxa"/>
            <w:shd w:val="clear" w:color="000000" w:fill="FFFFFF"/>
            <w:noWrap/>
            <w:vAlign w:val="center"/>
            <w:hideMark/>
          </w:tcPr>
          <w:p w14:paraId="3A5E306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4A748EC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08041CFB" w14:textId="77777777" w:rsidTr="00510AE4">
        <w:trPr>
          <w:trHeight w:val="375"/>
        </w:trPr>
        <w:tc>
          <w:tcPr>
            <w:tcW w:w="274" w:type="dxa"/>
            <w:shd w:val="clear" w:color="auto" w:fill="auto"/>
            <w:vAlign w:val="center"/>
            <w:hideMark/>
          </w:tcPr>
          <w:p w14:paraId="689B9815"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34264BD9"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3C38A517"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Impuestos del Régimen de Pequeños Contribuyentes.</w:t>
            </w:r>
          </w:p>
        </w:tc>
        <w:tc>
          <w:tcPr>
            <w:tcW w:w="1275" w:type="dxa"/>
            <w:shd w:val="clear" w:color="000000" w:fill="FFFFFF"/>
            <w:noWrap/>
            <w:vAlign w:val="center"/>
            <w:hideMark/>
          </w:tcPr>
          <w:p w14:paraId="6422345A"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F3F481A"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09BDB409"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4DB085A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6337A2BA" w14:textId="77777777" w:rsidTr="00510AE4">
        <w:trPr>
          <w:trHeight w:val="315"/>
        </w:trPr>
        <w:tc>
          <w:tcPr>
            <w:tcW w:w="274" w:type="dxa"/>
            <w:shd w:val="clear" w:color="auto" w:fill="auto"/>
            <w:vAlign w:val="center"/>
            <w:hideMark/>
          </w:tcPr>
          <w:p w14:paraId="20D87D56"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2C4D0FE7"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2367EB95" w14:textId="6F97728D"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Incentivos Económicos:</w:t>
            </w:r>
            <w:r w:rsidR="007D7C9D">
              <w:rPr>
                <w:rFonts w:ascii="Calibri Light" w:hAnsi="Calibri Light" w:cs="Calibri Light"/>
                <w:color w:val="000000"/>
                <w:sz w:val="14"/>
                <w:szCs w:val="14"/>
                <w:lang w:eastAsia="es-MX"/>
              </w:rPr>
              <w:t xml:space="preserve"> </w:t>
            </w:r>
            <w:r w:rsidRPr="0013099F">
              <w:rPr>
                <w:rFonts w:ascii="Calibri Light" w:hAnsi="Calibri Light" w:cs="Calibri Light"/>
                <w:color w:val="000000"/>
                <w:sz w:val="14"/>
                <w:szCs w:val="14"/>
                <w:lang w:eastAsia="es-MX"/>
              </w:rPr>
              <w:t>Fiscalización Concurrente</w:t>
            </w:r>
          </w:p>
        </w:tc>
        <w:tc>
          <w:tcPr>
            <w:tcW w:w="1275" w:type="dxa"/>
            <w:shd w:val="clear" w:color="000000" w:fill="FFFFFF"/>
            <w:noWrap/>
            <w:vAlign w:val="center"/>
            <w:hideMark/>
          </w:tcPr>
          <w:p w14:paraId="64C584B9"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881A5FF"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18,458,772.00</w:t>
            </w:r>
          </w:p>
        </w:tc>
        <w:tc>
          <w:tcPr>
            <w:tcW w:w="1276" w:type="dxa"/>
            <w:shd w:val="clear" w:color="000000" w:fill="FFFFFF"/>
            <w:noWrap/>
            <w:vAlign w:val="center"/>
            <w:hideMark/>
          </w:tcPr>
          <w:p w14:paraId="70C9D39E"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09C8462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6F4DB7B6" w14:textId="77777777" w:rsidTr="00510AE4">
        <w:trPr>
          <w:trHeight w:val="375"/>
        </w:trPr>
        <w:tc>
          <w:tcPr>
            <w:tcW w:w="274" w:type="dxa"/>
            <w:shd w:val="clear" w:color="auto" w:fill="auto"/>
            <w:vAlign w:val="center"/>
            <w:hideMark/>
          </w:tcPr>
          <w:p w14:paraId="686A96A1"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5C218F41"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0E81989E"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Incentivos Económicos: Vigilancia de Obligaciones Fiscales</w:t>
            </w:r>
          </w:p>
        </w:tc>
        <w:tc>
          <w:tcPr>
            <w:tcW w:w="1275" w:type="dxa"/>
            <w:shd w:val="clear" w:color="000000" w:fill="FFFFFF"/>
            <w:noWrap/>
            <w:vAlign w:val="center"/>
            <w:hideMark/>
          </w:tcPr>
          <w:p w14:paraId="1CC89D5F"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74A1349"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2,863,000.00</w:t>
            </w:r>
          </w:p>
        </w:tc>
        <w:tc>
          <w:tcPr>
            <w:tcW w:w="1276" w:type="dxa"/>
            <w:shd w:val="clear" w:color="000000" w:fill="FFFFFF"/>
            <w:noWrap/>
            <w:vAlign w:val="center"/>
            <w:hideMark/>
          </w:tcPr>
          <w:p w14:paraId="4FD2C630"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640A0424"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2F48597" w14:textId="77777777" w:rsidTr="00510AE4">
        <w:trPr>
          <w:trHeight w:val="375"/>
        </w:trPr>
        <w:tc>
          <w:tcPr>
            <w:tcW w:w="274" w:type="dxa"/>
            <w:shd w:val="clear" w:color="auto" w:fill="auto"/>
            <w:vAlign w:val="center"/>
            <w:hideMark/>
          </w:tcPr>
          <w:p w14:paraId="138DAAC5"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3CDCFF8A"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05441EEA"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Incentivos Económicos: Impuesto Sobre la Renta de Bienes Inmuebles</w:t>
            </w:r>
          </w:p>
        </w:tc>
        <w:tc>
          <w:tcPr>
            <w:tcW w:w="1275" w:type="dxa"/>
            <w:shd w:val="clear" w:color="000000" w:fill="FFFFFF"/>
            <w:noWrap/>
            <w:vAlign w:val="center"/>
            <w:hideMark/>
          </w:tcPr>
          <w:p w14:paraId="216298F4"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E9286F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9,587,335.00</w:t>
            </w:r>
          </w:p>
        </w:tc>
        <w:tc>
          <w:tcPr>
            <w:tcW w:w="1276" w:type="dxa"/>
            <w:shd w:val="clear" w:color="000000" w:fill="FFFFFF"/>
            <w:noWrap/>
            <w:vAlign w:val="center"/>
            <w:hideMark/>
          </w:tcPr>
          <w:p w14:paraId="365129D2"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62BE209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9B81B6E" w14:textId="77777777" w:rsidTr="00510AE4">
        <w:trPr>
          <w:trHeight w:val="315"/>
        </w:trPr>
        <w:tc>
          <w:tcPr>
            <w:tcW w:w="274" w:type="dxa"/>
            <w:shd w:val="clear" w:color="auto" w:fill="auto"/>
            <w:vAlign w:val="center"/>
            <w:hideMark/>
          </w:tcPr>
          <w:p w14:paraId="69B5B1B1"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7A6ECA35"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07505D93"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Multas fiscales</w:t>
            </w:r>
          </w:p>
        </w:tc>
        <w:tc>
          <w:tcPr>
            <w:tcW w:w="1275" w:type="dxa"/>
            <w:shd w:val="clear" w:color="000000" w:fill="FFFFFF"/>
            <w:noWrap/>
            <w:vAlign w:val="center"/>
            <w:hideMark/>
          </w:tcPr>
          <w:p w14:paraId="31228FD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5F60BB9"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15,020,663.00</w:t>
            </w:r>
          </w:p>
        </w:tc>
        <w:tc>
          <w:tcPr>
            <w:tcW w:w="1276" w:type="dxa"/>
            <w:shd w:val="clear" w:color="000000" w:fill="FFFFFF"/>
            <w:noWrap/>
            <w:vAlign w:val="center"/>
            <w:hideMark/>
          </w:tcPr>
          <w:p w14:paraId="1B2C640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1106B771"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19D16C45" w14:textId="77777777" w:rsidTr="00510AE4">
        <w:trPr>
          <w:trHeight w:val="315"/>
        </w:trPr>
        <w:tc>
          <w:tcPr>
            <w:tcW w:w="274" w:type="dxa"/>
            <w:shd w:val="clear" w:color="auto" w:fill="auto"/>
            <w:vAlign w:val="center"/>
            <w:hideMark/>
          </w:tcPr>
          <w:p w14:paraId="37011956"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4035D1EF"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6BC3818F"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Multas federales no fiscales</w:t>
            </w:r>
          </w:p>
        </w:tc>
        <w:tc>
          <w:tcPr>
            <w:tcW w:w="1275" w:type="dxa"/>
            <w:shd w:val="clear" w:color="000000" w:fill="FFFFFF"/>
            <w:noWrap/>
            <w:vAlign w:val="center"/>
            <w:hideMark/>
          </w:tcPr>
          <w:p w14:paraId="464E2C95"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0111DA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1,799,695.00</w:t>
            </w:r>
          </w:p>
        </w:tc>
        <w:tc>
          <w:tcPr>
            <w:tcW w:w="1276" w:type="dxa"/>
            <w:shd w:val="clear" w:color="000000" w:fill="FFFFFF"/>
            <w:noWrap/>
            <w:vAlign w:val="center"/>
            <w:hideMark/>
          </w:tcPr>
          <w:p w14:paraId="6BAC75F9"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5236C28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119BF88D" w14:textId="77777777" w:rsidTr="00510AE4">
        <w:trPr>
          <w:trHeight w:val="315"/>
        </w:trPr>
        <w:tc>
          <w:tcPr>
            <w:tcW w:w="274" w:type="dxa"/>
            <w:shd w:val="clear" w:color="auto" w:fill="auto"/>
            <w:vAlign w:val="center"/>
            <w:hideMark/>
          </w:tcPr>
          <w:p w14:paraId="12334186"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53657CD5" w14:textId="77777777" w:rsidR="0013099F" w:rsidRPr="0013099F" w:rsidRDefault="0013099F" w:rsidP="0013099F">
            <w:pPr>
              <w:jc w:val="center"/>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2631" w:type="dxa"/>
            <w:shd w:val="clear" w:color="auto" w:fill="auto"/>
            <w:vAlign w:val="center"/>
            <w:hideMark/>
          </w:tcPr>
          <w:p w14:paraId="7772D855"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Recargos</w:t>
            </w:r>
          </w:p>
        </w:tc>
        <w:tc>
          <w:tcPr>
            <w:tcW w:w="1275" w:type="dxa"/>
            <w:shd w:val="clear" w:color="000000" w:fill="FFFFFF"/>
            <w:noWrap/>
            <w:vAlign w:val="center"/>
            <w:hideMark/>
          </w:tcPr>
          <w:p w14:paraId="0BE236BC"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05A7589"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2,956,509.00</w:t>
            </w:r>
          </w:p>
        </w:tc>
        <w:tc>
          <w:tcPr>
            <w:tcW w:w="1276" w:type="dxa"/>
            <w:shd w:val="clear" w:color="000000" w:fill="FFFFFF"/>
            <w:noWrap/>
            <w:vAlign w:val="center"/>
            <w:hideMark/>
          </w:tcPr>
          <w:p w14:paraId="295BB4D4"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3E34FB5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E147A7A" w14:textId="77777777" w:rsidTr="00510AE4">
        <w:trPr>
          <w:trHeight w:val="315"/>
        </w:trPr>
        <w:tc>
          <w:tcPr>
            <w:tcW w:w="274" w:type="dxa"/>
            <w:shd w:val="clear" w:color="auto" w:fill="auto"/>
            <w:vAlign w:val="center"/>
            <w:hideMark/>
          </w:tcPr>
          <w:p w14:paraId="279B03EE"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00F2789D" w14:textId="77777777" w:rsidR="0013099F" w:rsidRPr="0013099F" w:rsidRDefault="0013099F" w:rsidP="0013099F">
            <w:pPr>
              <w:jc w:val="center"/>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2631" w:type="dxa"/>
            <w:shd w:val="clear" w:color="auto" w:fill="auto"/>
            <w:vAlign w:val="center"/>
            <w:hideMark/>
          </w:tcPr>
          <w:p w14:paraId="7109C685"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Actualizaciones</w:t>
            </w:r>
          </w:p>
        </w:tc>
        <w:tc>
          <w:tcPr>
            <w:tcW w:w="1275" w:type="dxa"/>
            <w:shd w:val="clear" w:color="000000" w:fill="FFFFFF"/>
            <w:noWrap/>
            <w:vAlign w:val="center"/>
            <w:hideMark/>
          </w:tcPr>
          <w:p w14:paraId="1F11D1F5"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9B069C4"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662,770.00</w:t>
            </w:r>
          </w:p>
        </w:tc>
        <w:tc>
          <w:tcPr>
            <w:tcW w:w="1276" w:type="dxa"/>
            <w:shd w:val="clear" w:color="000000" w:fill="FFFFFF"/>
            <w:noWrap/>
            <w:vAlign w:val="center"/>
            <w:hideMark/>
          </w:tcPr>
          <w:p w14:paraId="4FD63BC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68C0F8C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228AFFE" w14:textId="77777777" w:rsidTr="00510AE4">
        <w:trPr>
          <w:trHeight w:val="315"/>
        </w:trPr>
        <w:tc>
          <w:tcPr>
            <w:tcW w:w="274" w:type="dxa"/>
            <w:shd w:val="clear" w:color="auto" w:fill="auto"/>
            <w:vAlign w:val="center"/>
            <w:hideMark/>
          </w:tcPr>
          <w:p w14:paraId="02AB7D28"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noWrap/>
            <w:vAlign w:val="center"/>
            <w:hideMark/>
          </w:tcPr>
          <w:p w14:paraId="07ED0B0D" w14:textId="77777777" w:rsidR="0013099F" w:rsidRPr="0013099F" w:rsidRDefault="0013099F" w:rsidP="0013099F">
            <w:pPr>
              <w:jc w:val="center"/>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2631" w:type="dxa"/>
            <w:shd w:val="clear" w:color="auto" w:fill="auto"/>
            <w:vAlign w:val="center"/>
            <w:hideMark/>
          </w:tcPr>
          <w:p w14:paraId="2BCDA8F3"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Gastos de Ejecución</w:t>
            </w:r>
          </w:p>
        </w:tc>
        <w:tc>
          <w:tcPr>
            <w:tcW w:w="1275" w:type="dxa"/>
            <w:shd w:val="clear" w:color="000000" w:fill="FFFFFF"/>
            <w:noWrap/>
            <w:vAlign w:val="center"/>
            <w:hideMark/>
          </w:tcPr>
          <w:p w14:paraId="0BD737B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A81B3C5"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192,361.00</w:t>
            </w:r>
          </w:p>
        </w:tc>
        <w:tc>
          <w:tcPr>
            <w:tcW w:w="1276" w:type="dxa"/>
            <w:shd w:val="clear" w:color="000000" w:fill="FFFFFF"/>
            <w:noWrap/>
            <w:vAlign w:val="center"/>
            <w:hideMark/>
          </w:tcPr>
          <w:p w14:paraId="3CDA82E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25DD343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159CBC07" w14:textId="77777777" w:rsidTr="00510AE4">
        <w:trPr>
          <w:trHeight w:val="315"/>
        </w:trPr>
        <w:tc>
          <w:tcPr>
            <w:tcW w:w="274" w:type="dxa"/>
            <w:shd w:val="clear" w:color="auto" w:fill="auto"/>
            <w:vAlign w:val="center"/>
            <w:hideMark/>
          </w:tcPr>
          <w:p w14:paraId="5DF47BD6"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073FB569" w14:textId="77777777" w:rsidR="0013099F" w:rsidRPr="0013099F" w:rsidRDefault="0013099F" w:rsidP="0013099F">
            <w:pPr>
              <w:jc w:val="center"/>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2631" w:type="dxa"/>
            <w:shd w:val="clear" w:color="auto" w:fill="auto"/>
            <w:vAlign w:val="center"/>
            <w:hideMark/>
          </w:tcPr>
          <w:p w14:paraId="321F2981"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Honorarios por Notificación</w:t>
            </w:r>
          </w:p>
        </w:tc>
        <w:tc>
          <w:tcPr>
            <w:tcW w:w="1275" w:type="dxa"/>
            <w:shd w:val="clear" w:color="000000" w:fill="FFFFFF"/>
            <w:noWrap/>
            <w:vAlign w:val="center"/>
            <w:hideMark/>
          </w:tcPr>
          <w:p w14:paraId="708801B8"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CB6D11A"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720,210.00</w:t>
            </w:r>
          </w:p>
        </w:tc>
        <w:tc>
          <w:tcPr>
            <w:tcW w:w="1276" w:type="dxa"/>
            <w:shd w:val="clear" w:color="000000" w:fill="FFFFFF"/>
            <w:noWrap/>
            <w:vAlign w:val="center"/>
            <w:hideMark/>
          </w:tcPr>
          <w:p w14:paraId="7C80A397"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6E10CD31"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A713AF4" w14:textId="77777777" w:rsidTr="00510AE4">
        <w:trPr>
          <w:trHeight w:val="315"/>
        </w:trPr>
        <w:tc>
          <w:tcPr>
            <w:tcW w:w="274" w:type="dxa"/>
            <w:shd w:val="clear" w:color="auto" w:fill="auto"/>
            <w:vAlign w:val="center"/>
            <w:hideMark/>
          </w:tcPr>
          <w:p w14:paraId="38E60952"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6C007224" w14:textId="77777777" w:rsidR="0013099F" w:rsidRPr="0013099F" w:rsidRDefault="0013099F" w:rsidP="0013099F">
            <w:pPr>
              <w:jc w:val="center"/>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2631" w:type="dxa"/>
            <w:shd w:val="clear" w:color="auto" w:fill="auto"/>
            <w:vAlign w:val="center"/>
            <w:hideMark/>
          </w:tcPr>
          <w:p w14:paraId="6827C9BC"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Fianzas que hagan efectivas</w:t>
            </w:r>
          </w:p>
        </w:tc>
        <w:tc>
          <w:tcPr>
            <w:tcW w:w="1275" w:type="dxa"/>
            <w:shd w:val="clear" w:color="000000" w:fill="FFFFFF"/>
            <w:noWrap/>
            <w:vAlign w:val="center"/>
            <w:hideMark/>
          </w:tcPr>
          <w:p w14:paraId="59731879"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F7EB85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2B73C2E5"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13088F61"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0DF01719" w14:textId="77777777" w:rsidTr="00510AE4">
        <w:trPr>
          <w:trHeight w:val="315"/>
        </w:trPr>
        <w:tc>
          <w:tcPr>
            <w:tcW w:w="274" w:type="dxa"/>
            <w:shd w:val="clear" w:color="auto" w:fill="auto"/>
            <w:vAlign w:val="center"/>
            <w:hideMark/>
          </w:tcPr>
          <w:p w14:paraId="74EF7DC0"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22B82A29" w14:textId="77777777" w:rsidR="0013099F" w:rsidRPr="0013099F" w:rsidRDefault="0013099F" w:rsidP="0013099F">
            <w:pPr>
              <w:jc w:val="center"/>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2631" w:type="dxa"/>
            <w:shd w:val="clear" w:color="auto" w:fill="auto"/>
            <w:vAlign w:val="center"/>
            <w:hideMark/>
          </w:tcPr>
          <w:p w14:paraId="0E3620AB"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Indemnizaciones</w:t>
            </w:r>
          </w:p>
        </w:tc>
        <w:tc>
          <w:tcPr>
            <w:tcW w:w="1275" w:type="dxa"/>
            <w:shd w:val="clear" w:color="000000" w:fill="FFFFFF"/>
            <w:noWrap/>
            <w:vAlign w:val="center"/>
            <w:hideMark/>
          </w:tcPr>
          <w:p w14:paraId="4D8FF552"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6C32348"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272D487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0F42BA41"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797AC9E8" w14:textId="77777777" w:rsidTr="00510AE4">
        <w:trPr>
          <w:trHeight w:val="315"/>
        </w:trPr>
        <w:tc>
          <w:tcPr>
            <w:tcW w:w="274" w:type="dxa"/>
            <w:shd w:val="clear" w:color="auto" w:fill="auto"/>
            <w:vAlign w:val="center"/>
            <w:hideMark/>
          </w:tcPr>
          <w:p w14:paraId="4EB2D87F"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3E2865BD" w14:textId="77777777" w:rsidR="0013099F" w:rsidRPr="0013099F" w:rsidRDefault="0013099F" w:rsidP="0013099F">
            <w:pPr>
              <w:jc w:val="center"/>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2631" w:type="dxa"/>
            <w:shd w:val="clear" w:color="auto" w:fill="auto"/>
            <w:vAlign w:val="center"/>
            <w:hideMark/>
          </w:tcPr>
          <w:p w14:paraId="2ED3E930" w14:textId="77777777" w:rsidR="0013099F" w:rsidRPr="0013099F" w:rsidRDefault="0013099F" w:rsidP="0013099F">
            <w:pPr>
              <w:jc w:val="both"/>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Reintegros</w:t>
            </w:r>
          </w:p>
        </w:tc>
        <w:tc>
          <w:tcPr>
            <w:tcW w:w="1275" w:type="dxa"/>
            <w:shd w:val="clear" w:color="000000" w:fill="FFFFFF"/>
            <w:noWrap/>
            <w:vAlign w:val="center"/>
            <w:hideMark/>
          </w:tcPr>
          <w:p w14:paraId="12A5B500"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7A1D7D50"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0.00</w:t>
            </w:r>
          </w:p>
        </w:tc>
        <w:tc>
          <w:tcPr>
            <w:tcW w:w="1276" w:type="dxa"/>
            <w:shd w:val="clear" w:color="000000" w:fill="FFFFFF"/>
            <w:noWrap/>
            <w:vAlign w:val="center"/>
            <w:hideMark/>
          </w:tcPr>
          <w:p w14:paraId="585D6EB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136DE1C4"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288A157C" w14:textId="77777777" w:rsidTr="00510AE4">
        <w:trPr>
          <w:trHeight w:val="315"/>
        </w:trPr>
        <w:tc>
          <w:tcPr>
            <w:tcW w:w="274" w:type="dxa"/>
            <w:shd w:val="clear" w:color="auto" w:fill="auto"/>
            <w:vAlign w:val="center"/>
            <w:hideMark/>
          </w:tcPr>
          <w:p w14:paraId="76A0C1D6"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noWrap/>
            <w:vAlign w:val="center"/>
            <w:hideMark/>
          </w:tcPr>
          <w:p w14:paraId="103938FD"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8.5</w:t>
            </w:r>
          </w:p>
        </w:tc>
        <w:tc>
          <w:tcPr>
            <w:tcW w:w="2631" w:type="dxa"/>
            <w:shd w:val="clear" w:color="auto" w:fill="auto"/>
            <w:vAlign w:val="center"/>
            <w:hideMark/>
          </w:tcPr>
          <w:p w14:paraId="7E4BFA54"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Fondos Distintos de Aportaciones</w:t>
            </w:r>
          </w:p>
        </w:tc>
        <w:tc>
          <w:tcPr>
            <w:tcW w:w="1275" w:type="dxa"/>
            <w:shd w:val="clear" w:color="000000" w:fill="FFFFFF"/>
            <w:noWrap/>
            <w:vAlign w:val="center"/>
            <w:hideMark/>
          </w:tcPr>
          <w:p w14:paraId="43CF601A"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05A69B64"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3A40BE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2769FFE1"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E2E2F67" w14:textId="77777777" w:rsidTr="00510AE4">
        <w:trPr>
          <w:trHeight w:val="555"/>
        </w:trPr>
        <w:tc>
          <w:tcPr>
            <w:tcW w:w="274" w:type="dxa"/>
            <w:shd w:val="clear" w:color="auto" w:fill="auto"/>
            <w:vAlign w:val="center"/>
            <w:hideMark/>
          </w:tcPr>
          <w:p w14:paraId="5466F91B"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9</w:t>
            </w:r>
          </w:p>
        </w:tc>
        <w:tc>
          <w:tcPr>
            <w:tcW w:w="346" w:type="dxa"/>
            <w:shd w:val="clear" w:color="auto" w:fill="auto"/>
            <w:vAlign w:val="center"/>
            <w:hideMark/>
          </w:tcPr>
          <w:p w14:paraId="0D6F7075"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0739DE59"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Transferencias, Asignaciones, Subsidios y Subvenciones, y Pensiones y Jubilaciones</w:t>
            </w:r>
          </w:p>
        </w:tc>
        <w:tc>
          <w:tcPr>
            <w:tcW w:w="1275" w:type="dxa"/>
            <w:shd w:val="clear" w:color="000000" w:fill="FFFFFF"/>
            <w:noWrap/>
            <w:vAlign w:val="center"/>
            <w:hideMark/>
          </w:tcPr>
          <w:p w14:paraId="5213A564"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6BCDBD9"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64AEA9A"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2316D67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r>
      <w:tr w:rsidR="0013099F" w:rsidRPr="0013099F" w14:paraId="7BE588DF" w14:textId="77777777" w:rsidTr="00510AE4">
        <w:trPr>
          <w:trHeight w:val="315"/>
        </w:trPr>
        <w:tc>
          <w:tcPr>
            <w:tcW w:w="274" w:type="dxa"/>
            <w:shd w:val="clear" w:color="auto" w:fill="auto"/>
            <w:vAlign w:val="center"/>
            <w:hideMark/>
          </w:tcPr>
          <w:p w14:paraId="0CDD67A6"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24DE0DFE"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9.1</w:t>
            </w:r>
          </w:p>
        </w:tc>
        <w:tc>
          <w:tcPr>
            <w:tcW w:w="2631" w:type="dxa"/>
            <w:shd w:val="clear" w:color="auto" w:fill="auto"/>
            <w:vAlign w:val="center"/>
            <w:hideMark/>
          </w:tcPr>
          <w:p w14:paraId="75CB9612"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Transferencias y Asignaciones</w:t>
            </w:r>
          </w:p>
        </w:tc>
        <w:tc>
          <w:tcPr>
            <w:tcW w:w="1275" w:type="dxa"/>
            <w:shd w:val="clear" w:color="000000" w:fill="FFFFFF"/>
            <w:noWrap/>
            <w:vAlign w:val="center"/>
            <w:hideMark/>
          </w:tcPr>
          <w:p w14:paraId="1E4937B6"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79EB0EAA"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99E8FE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6302C251"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00FBD8D7" w14:textId="77777777" w:rsidTr="00510AE4">
        <w:trPr>
          <w:trHeight w:val="375"/>
        </w:trPr>
        <w:tc>
          <w:tcPr>
            <w:tcW w:w="274" w:type="dxa"/>
            <w:shd w:val="clear" w:color="auto" w:fill="auto"/>
            <w:vAlign w:val="center"/>
            <w:hideMark/>
          </w:tcPr>
          <w:p w14:paraId="2FC0BEFC"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106B99A6"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9.2</w:t>
            </w:r>
          </w:p>
        </w:tc>
        <w:tc>
          <w:tcPr>
            <w:tcW w:w="2631" w:type="dxa"/>
            <w:shd w:val="clear" w:color="auto" w:fill="auto"/>
            <w:vAlign w:val="center"/>
            <w:hideMark/>
          </w:tcPr>
          <w:p w14:paraId="0AF22F74"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Transferencias al Resto del Sector Público (Derogado)</w:t>
            </w:r>
          </w:p>
        </w:tc>
        <w:tc>
          <w:tcPr>
            <w:tcW w:w="1275" w:type="dxa"/>
            <w:shd w:val="clear" w:color="000000" w:fill="FFFFFF"/>
            <w:noWrap/>
            <w:vAlign w:val="center"/>
            <w:hideMark/>
          </w:tcPr>
          <w:p w14:paraId="081326D2"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1C50A2C"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F24298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095AF1D3"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0EAF2B3E" w14:textId="77777777" w:rsidTr="00510AE4">
        <w:trPr>
          <w:trHeight w:val="315"/>
        </w:trPr>
        <w:tc>
          <w:tcPr>
            <w:tcW w:w="274" w:type="dxa"/>
            <w:shd w:val="clear" w:color="auto" w:fill="auto"/>
            <w:vAlign w:val="center"/>
            <w:hideMark/>
          </w:tcPr>
          <w:p w14:paraId="58BA5186"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7ED65BF7"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9.3</w:t>
            </w:r>
          </w:p>
        </w:tc>
        <w:tc>
          <w:tcPr>
            <w:tcW w:w="2631" w:type="dxa"/>
            <w:shd w:val="clear" w:color="auto" w:fill="auto"/>
            <w:vAlign w:val="center"/>
            <w:hideMark/>
          </w:tcPr>
          <w:p w14:paraId="009319AE"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Subsidios y Subvenciones</w:t>
            </w:r>
          </w:p>
        </w:tc>
        <w:tc>
          <w:tcPr>
            <w:tcW w:w="1275" w:type="dxa"/>
            <w:shd w:val="clear" w:color="000000" w:fill="FFFFFF"/>
            <w:noWrap/>
            <w:vAlign w:val="center"/>
            <w:hideMark/>
          </w:tcPr>
          <w:p w14:paraId="264CE0EF"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E5DF78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5EEF9E9"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5BF6307E"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180C9711" w14:textId="77777777" w:rsidTr="00510AE4">
        <w:trPr>
          <w:trHeight w:val="315"/>
        </w:trPr>
        <w:tc>
          <w:tcPr>
            <w:tcW w:w="274" w:type="dxa"/>
            <w:shd w:val="clear" w:color="auto" w:fill="auto"/>
            <w:vAlign w:val="center"/>
            <w:hideMark/>
          </w:tcPr>
          <w:p w14:paraId="711A985A"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lastRenderedPageBreak/>
              <w:t> </w:t>
            </w:r>
          </w:p>
        </w:tc>
        <w:tc>
          <w:tcPr>
            <w:tcW w:w="346" w:type="dxa"/>
            <w:shd w:val="clear" w:color="auto" w:fill="auto"/>
            <w:vAlign w:val="center"/>
            <w:hideMark/>
          </w:tcPr>
          <w:p w14:paraId="2453A2B1"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9.4</w:t>
            </w:r>
          </w:p>
        </w:tc>
        <w:tc>
          <w:tcPr>
            <w:tcW w:w="2631" w:type="dxa"/>
            <w:shd w:val="clear" w:color="auto" w:fill="auto"/>
            <w:vAlign w:val="center"/>
            <w:hideMark/>
          </w:tcPr>
          <w:p w14:paraId="37952CA7"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Ayudas Sociales (Derogado)</w:t>
            </w:r>
          </w:p>
        </w:tc>
        <w:tc>
          <w:tcPr>
            <w:tcW w:w="1275" w:type="dxa"/>
            <w:shd w:val="clear" w:color="000000" w:fill="FFFFFF"/>
            <w:noWrap/>
            <w:vAlign w:val="center"/>
            <w:hideMark/>
          </w:tcPr>
          <w:p w14:paraId="70DEE007"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14552D2"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B8719E1"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18F8B38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4954B930" w14:textId="77777777" w:rsidTr="00510AE4">
        <w:trPr>
          <w:trHeight w:val="315"/>
        </w:trPr>
        <w:tc>
          <w:tcPr>
            <w:tcW w:w="274" w:type="dxa"/>
            <w:shd w:val="clear" w:color="auto" w:fill="auto"/>
            <w:vAlign w:val="center"/>
            <w:hideMark/>
          </w:tcPr>
          <w:p w14:paraId="360C2A2A"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vAlign w:val="center"/>
            <w:hideMark/>
          </w:tcPr>
          <w:p w14:paraId="0BBA4F93"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9.5</w:t>
            </w:r>
          </w:p>
        </w:tc>
        <w:tc>
          <w:tcPr>
            <w:tcW w:w="2631" w:type="dxa"/>
            <w:shd w:val="clear" w:color="auto" w:fill="auto"/>
            <w:vAlign w:val="center"/>
            <w:hideMark/>
          </w:tcPr>
          <w:p w14:paraId="058B645E"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Pensiones y Jubilaciones</w:t>
            </w:r>
          </w:p>
        </w:tc>
        <w:tc>
          <w:tcPr>
            <w:tcW w:w="1275" w:type="dxa"/>
            <w:shd w:val="clear" w:color="000000" w:fill="FFFFFF"/>
            <w:noWrap/>
            <w:vAlign w:val="center"/>
            <w:hideMark/>
          </w:tcPr>
          <w:p w14:paraId="4F9612D5"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B5D676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9555F3E"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3B33B287"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0FAF9821" w14:textId="77777777" w:rsidTr="00510AE4">
        <w:trPr>
          <w:trHeight w:val="375"/>
        </w:trPr>
        <w:tc>
          <w:tcPr>
            <w:tcW w:w="274" w:type="dxa"/>
            <w:shd w:val="clear" w:color="auto" w:fill="auto"/>
            <w:vAlign w:val="center"/>
            <w:hideMark/>
          </w:tcPr>
          <w:p w14:paraId="52513F9A"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vAlign w:val="center"/>
            <w:hideMark/>
          </w:tcPr>
          <w:p w14:paraId="1201D6A2"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9.6</w:t>
            </w:r>
          </w:p>
        </w:tc>
        <w:tc>
          <w:tcPr>
            <w:tcW w:w="2631" w:type="dxa"/>
            <w:shd w:val="clear" w:color="auto" w:fill="auto"/>
            <w:vAlign w:val="center"/>
            <w:hideMark/>
          </w:tcPr>
          <w:p w14:paraId="6B93B69A"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Transferencias a Fideicomisos, Mandatos y Análogos (Derogado)</w:t>
            </w:r>
          </w:p>
        </w:tc>
        <w:tc>
          <w:tcPr>
            <w:tcW w:w="1275" w:type="dxa"/>
            <w:shd w:val="clear" w:color="000000" w:fill="FFFFFF"/>
            <w:noWrap/>
            <w:vAlign w:val="center"/>
            <w:hideMark/>
          </w:tcPr>
          <w:p w14:paraId="1CD1232A"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E3EC76B"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69752072"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4D6AA7AE"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024719C5" w14:textId="77777777" w:rsidTr="00510AE4">
        <w:trPr>
          <w:trHeight w:val="555"/>
        </w:trPr>
        <w:tc>
          <w:tcPr>
            <w:tcW w:w="274" w:type="dxa"/>
            <w:shd w:val="clear" w:color="auto" w:fill="auto"/>
            <w:vAlign w:val="center"/>
            <w:hideMark/>
          </w:tcPr>
          <w:p w14:paraId="5E6BDC43"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vAlign w:val="center"/>
            <w:hideMark/>
          </w:tcPr>
          <w:p w14:paraId="6AEDF1F8"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9.7</w:t>
            </w:r>
          </w:p>
        </w:tc>
        <w:tc>
          <w:tcPr>
            <w:tcW w:w="2631" w:type="dxa"/>
            <w:shd w:val="clear" w:color="auto" w:fill="auto"/>
            <w:vAlign w:val="center"/>
            <w:hideMark/>
          </w:tcPr>
          <w:p w14:paraId="4568AC0F"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Transferencias del Fondo Mexicano del Petróleo para la Estabilización y el Desarrollo</w:t>
            </w:r>
          </w:p>
        </w:tc>
        <w:tc>
          <w:tcPr>
            <w:tcW w:w="1275" w:type="dxa"/>
            <w:shd w:val="clear" w:color="000000" w:fill="FFFFFF"/>
            <w:noWrap/>
            <w:vAlign w:val="center"/>
            <w:hideMark/>
          </w:tcPr>
          <w:p w14:paraId="5B9D83C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4D467D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39F9B90"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3D1FA699"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50CA9E6" w14:textId="77777777" w:rsidTr="00510AE4">
        <w:trPr>
          <w:trHeight w:val="315"/>
        </w:trPr>
        <w:tc>
          <w:tcPr>
            <w:tcW w:w="274" w:type="dxa"/>
            <w:shd w:val="clear" w:color="auto" w:fill="auto"/>
            <w:vAlign w:val="center"/>
            <w:hideMark/>
          </w:tcPr>
          <w:p w14:paraId="7CB45A67"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w:t>
            </w:r>
          </w:p>
        </w:tc>
        <w:tc>
          <w:tcPr>
            <w:tcW w:w="346" w:type="dxa"/>
            <w:shd w:val="clear" w:color="auto" w:fill="auto"/>
            <w:vAlign w:val="center"/>
            <w:hideMark/>
          </w:tcPr>
          <w:p w14:paraId="2DFD1855"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2631" w:type="dxa"/>
            <w:shd w:val="clear" w:color="auto" w:fill="auto"/>
            <w:vAlign w:val="center"/>
            <w:hideMark/>
          </w:tcPr>
          <w:p w14:paraId="619B4979"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Ingresos Derivados de Financiamientos.</w:t>
            </w:r>
          </w:p>
        </w:tc>
        <w:tc>
          <w:tcPr>
            <w:tcW w:w="1275" w:type="dxa"/>
            <w:shd w:val="clear" w:color="000000" w:fill="FFFFFF"/>
            <w:noWrap/>
            <w:vAlign w:val="center"/>
            <w:hideMark/>
          </w:tcPr>
          <w:p w14:paraId="1D5E8392"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4DEA3EFF"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E7F9700"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6FD0B71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r>
      <w:tr w:rsidR="0013099F" w:rsidRPr="0013099F" w14:paraId="2BA53FEC" w14:textId="77777777" w:rsidTr="00510AE4">
        <w:trPr>
          <w:trHeight w:val="315"/>
        </w:trPr>
        <w:tc>
          <w:tcPr>
            <w:tcW w:w="274" w:type="dxa"/>
            <w:shd w:val="clear" w:color="auto" w:fill="auto"/>
            <w:vAlign w:val="center"/>
            <w:hideMark/>
          </w:tcPr>
          <w:p w14:paraId="41DEAD67"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16AF21E3"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0.1</w:t>
            </w:r>
          </w:p>
        </w:tc>
        <w:tc>
          <w:tcPr>
            <w:tcW w:w="2631" w:type="dxa"/>
            <w:shd w:val="clear" w:color="auto" w:fill="auto"/>
            <w:vAlign w:val="center"/>
            <w:hideMark/>
          </w:tcPr>
          <w:p w14:paraId="57B3B04B"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Endeudamiento Interno</w:t>
            </w:r>
          </w:p>
        </w:tc>
        <w:tc>
          <w:tcPr>
            <w:tcW w:w="1275" w:type="dxa"/>
            <w:shd w:val="clear" w:color="000000" w:fill="FFFFFF"/>
            <w:noWrap/>
            <w:vAlign w:val="center"/>
            <w:hideMark/>
          </w:tcPr>
          <w:p w14:paraId="237F1B3E"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E44E5E0"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14339FBD"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1B83D594"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77F86F7E" w14:textId="77777777" w:rsidTr="00510AE4">
        <w:trPr>
          <w:trHeight w:val="315"/>
        </w:trPr>
        <w:tc>
          <w:tcPr>
            <w:tcW w:w="274" w:type="dxa"/>
            <w:shd w:val="clear" w:color="auto" w:fill="auto"/>
            <w:vAlign w:val="center"/>
            <w:hideMark/>
          </w:tcPr>
          <w:p w14:paraId="7D91FA33" w14:textId="77777777" w:rsidR="0013099F" w:rsidRPr="0013099F" w:rsidRDefault="0013099F" w:rsidP="0013099F">
            <w:pPr>
              <w:rPr>
                <w:color w:val="000000"/>
                <w:sz w:val="20"/>
                <w:szCs w:val="20"/>
                <w:lang w:eastAsia="es-MX"/>
              </w:rPr>
            </w:pPr>
            <w:r w:rsidRPr="0013099F">
              <w:rPr>
                <w:color w:val="000000"/>
                <w:sz w:val="20"/>
                <w:szCs w:val="20"/>
                <w:lang w:eastAsia="es-MX"/>
              </w:rPr>
              <w:t> </w:t>
            </w:r>
          </w:p>
        </w:tc>
        <w:tc>
          <w:tcPr>
            <w:tcW w:w="346" w:type="dxa"/>
            <w:shd w:val="clear" w:color="auto" w:fill="auto"/>
            <w:vAlign w:val="center"/>
            <w:hideMark/>
          </w:tcPr>
          <w:p w14:paraId="643882F1"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0.2</w:t>
            </w:r>
          </w:p>
        </w:tc>
        <w:tc>
          <w:tcPr>
            <w:tcW w:w="2631" w:type="dxa"/>
            <w:shd w:val="clear" w:color="auto" w:fill="auto"/>
            <w:vAlign w:val="center"/>
            <w:hideMark/>
          </w:tcPr>
          <w:p w14:paraId="670440AC"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Endeudamiento Externo</w:t>
            </w:r>
          </w:p>
        </w:tc>
        <w:tc>
          <w:tcPr>
            <w:tcW w:w="1275" w:type="dxa"/>
            <w:shd w:val="clear" w:color="000000" w:fill="FFFFFF"/>
            <w:noWrap/>
            <w:vAlign w:val="center"/>
            <w:hideMark/>
          </w:tcPr>
          <w:p w14:paraId="2932009F"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7E4E8A15"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6143BE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714B7C9C"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5CEBC239" w14:textId="77777777" w:rsidTr="00510AE4">
        <w:trPr>
          <w:trHeight w:val="315"/>
        </w:trPr>
        <w:tc>
          <w:tcPr>
            <w:tcW w:w="274" w:type="dxa"/>
            <w:shd w:val="clear" w:color="auto" w:fill="auto"/>
            <w:vAlign w:val="center"/>
            <w:hideMark/>
          </w:tcPr>
          <w:p w14:paraId="10DA3AAC"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346" w:type="dxa"/>
            <w:shd w:val="clear" w:color="auto" w:fill="auto"/>
            <w:vAlign w:val="center"/>
            <w:hideMark/>
          </w:tcPr>
          <w:p w14:paraId="1F09A2BE" w14:textId="77777777" w:rsidR="0013099F" w:rsidRPr="0013099F" w:rsidRDefault="0013099F" w:rsidP="0013099F">
            <w:pPr>
              <w:jc w:val="center"/>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0.3</w:t>
            </w:r>
          </w:p>
        </w:tc>
        <w:tc>
          <w:tcPr>
            <w:tcW w:w="2631" w:type="dxa"/>
            <w:shd w:val="clear" w:color="auto" w:fill="auto"/>
            <w:vAlign w:val="center"/>
            <w:hideMark/>
          </w:tcPr>
          <w:p w14:paraId="4FB506B9" w14:textId="77777777" w:rsidR="0013099F" w:rsidRPr="0013099F" w:rsidRDefault="0013099F" w:rsidP="0013099F">
            <w:pPr>
              <w:jc w:val="both"/>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Financiamiento Interno</w:t>
            </w:r>
          </w:p>
        </w:tc>
        <w:tc>
          <w:tcPr>
            <w:tcW w:w="1275" w:type="dxa"/>
            <w:shd w:val="clear" w:color="000000" w:fill="FFFFFF"/>
            <w:noWrap/>
            <w:vAlign w:val="center"/>
            <w:hideMark/>
          </w:tcPr>
          <w:p w14:paraId="6ECFCDC8"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516650C"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372F4CB6"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0.00</w:t>
            </w:r>
          </w:p>
        </w:tc>
        <w:tc>
          <w:tcPr>
            <w:tcW w:w="1276" w:type="dxa"/>
            <w:shd w:val="clear" w:color="000000" w:fill="FFFFFF"/>
            <w:noWrap/>
            <w:vAlign w:val="center"/>
            <w:hideMark/>
          </w:tcPr>
          <w:p w14:paraId="2C9EA34E"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r>
      <w:tr w:rsidR="0013099F" w:rsidRPr="0013099F" w14:paraId="3F50F7CE" w14:textId="77777777" w:rsidTr="00510AE4">
        <w:trPr>
          <w:trHeight w:val="315"/>
        </w:trPr>
        <w:tc>
          <w:tcPr>
            <w:tcW w:w="3251" w:type="dxa"/>
            <w:gridSpan w:val="3"/>
            <w:shd w:val="clear" w:color="auto" w:fill="auto"/>
            <w:noWrap/>
            <w:vAlign w:val="center"/>
            <w:hideMark/>
          </w:tcPr>
          <w:p w14:paraId="5B86EB35" w14:textId="77777777" w:rsidR="0013099F" w:rsidRPr="0013099F" w:rsidRDefault="0013099F" w:rsidP="0013099F">
            <w:pPr>
              <w:jc w:val="center"/>
              <w:rPr>
                <w:rFonts w:ascii="Calibri Light" w:hAnsi="Calibri Light" w:cs="Calibri Light"/>
                <w:b/>
                <w:bCs/>
                <w:color w:val="000000"/>
                <w:sz w:val="16"/>
                <w:szCs w:val="16"/>
                <w:lang w:eastAsia="es-MX"/>
              </w:rPr>
            </w:pPr>
            <w:proofErr w:type="gramStart"/>
            <w:r w:rsidRPr="0013099F">
              <w:rPr>
                <w:rFonts w:ascii="Calibri Light" w:hAnsi="Calibri Light" w:cs="Calibri Light"/>
                <w:b/>
                <w:bCs/>
                <w:color w:val="000000"/>
                <w:sz w:val="16"/>
                <w:szCs w:val="16"/>
                <w:lang w:eastAsia="es-MX"/>
              </w:rPr>
              <w:t>Total</w:t>
            </w:r>
            <w:proofErr w:type="gramEnd"/>
            <w:r w:rsidRPr="0013099F">
              <w:rPr>
                <w:rFonts w:ascii="Calibri Light" w:hAnsi="Calibri Light" w:cs="Calibri Light"/>
                <w:b/>
                <w:bCs/>
                <w:color w:val="000000"/>
                <w:sz w:val="16"/>
                <w:szCs w:val="16"/>
                <w:lang w:eastAsia="es-MX"/>
              </w:rPr>
              <w:t xml:space="preserve"> Ley de Ingresos</w:t>
            </w:r>
          </w:p>
        </w:tc>
        <w:tc>
          <w:tcPr>
            <w:tcW w:w="1275" w:type="dxa"/>
            <w:shd w:val="clear" w:color="000000" w:fill="FFFFFF"/>
            <w:noWrap/>
            <w:vAlign w:val="center"/>
            <w:hideMark/>
          </w:tcPr>
          <w:p w14:paraId="61FA3CAC"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57F68C51" w14:textId="77777777" w:rsidR="0013099F" w:rsidRPr="0013099F" w:rsidRDefault="0013099F" w:rsidP="0013099F">
            <w:pPr>
              <w:jc w:val="right"/>
              <w:rPr>
                <w:rFonts w:ascii="Calibri Light" w:hAnsi="Calibri Light" w:cs="Calibri Light"/>
                <w:color w:val="000000"/>
                <w:sz w:val="14"/>
                <w:szCs w:val="14"/>
                <w:lang w:eastAsia="es-MX"/>
              </w:rPr>
            </w:pPr>
            <w:r w:rsidRPr="0013099F">
              <w:rPr>
                <w:rFonts w:ascii="Calibri Light" w:hAnsi="Calibri Light" w:cs="Calibri Light"/>
                <w:color w:val="000000"/>
                <w:sz w:val="14"/>
                <w:szCs w:val="14"/>
                <w:lang w:eastAsia="es-MX"/>
              </w:rPr>
              <w:t> </w:t>
            </w:r>
          </w:p>
        </w:tc>
        <w:tc>
          <w:tcPr>
            <w:tcW w:w="1276" w:type="dxa"/>
            <w:shd w:val="clear" w:color="000000" w:fill="FFFFFF"/>
            <w:noWrap/>
            <w:vAlign w:val="center"/>
            <w:hideMark/>
          </w:tcPr>
          <w:p w14:paraId="2871E69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 </w:t>
            </w:r>
          </w:p>
        </w:tc>
        <w:tc>
          <w:tcPr>
            <w:tcW w:w="1276" w:type="dxa"/>
            <w:shd w:val="clear" w:color="000000" w:fill="FFFFFF"/>
            <w:noWrap/>
            <w:vAlign w:val="center"/>
            <w:hideMark/>
          </w:tcPr>
          <w:p w14:paraId="34A8805B" w14:textId="77777777" w:rsidR="0013099F" w:rsidRPr="0013099F" w:rsidRDefault="0013099F" w:rsidP="0013099F">
            <w:pPr>
              <w:jc w:val="right"/>
              <w:rPr>
                <w:rFonts w:ascii="Calibri Light" w:hAnsi="Calibri Light" w:cs="Calibri Light"/>
                <w:b/>
                <w:bCs/>
                <w:color w:val="000000"/>
                <w:sz w:val="14"/>
                <w:szCs w:val="14"/>
                <w:lang w:eastAsia="es-MX"/>
              </w:rPr>
            </w:pPr>
            <w:r w:rsidRPr="0013099F">
              <w:rPr>
                <w:rFonts w:ascii="Calibri Light" w:hAnsi="Calibri Light" w:cs="Calibri Light"/>
                <w:b/>
                <w:bCs/>
                <w:color w:val="000000"/>
                <w:sz w:val="14"/>
                <w:szCs w:val="14"/>
                <w:lang w:eastAsia="es-MX"/>
              </w:rPr>
              <w:t>29,129,883,393.00</w:t>
            </w:r>
          </w:p>
        </w:tc>
      </w:tr>
    </w:tbl>
    <w:p w14:paraId="39EC52A9" w14:textId="77777777" w:rsidR="00906627" w:rsidRPr="0092056F" w:rsidRDefault="00906627" w:rsidP="00CD1674">
      <w:pPr>
        <w:spacing w:line="360" w:lineRule="auto"/>
        <w:jc w:val="both"/>
        <w:rPr>
          <w:sz w:val="20"/>
          <w:szCs w:val="20"/>
          <w:lang w:val="es-ES"/>
        </w:rPr>
      </w:pPr>
    </w:p>
    <w:p w14:paraId="6F6E32A2" w14:textId="186A5B0D" w:rsidR="00CD1674" w:rsidRPr="00A27D68" w:rsidRDefault="00CD1674" w:rsidP="00CD1674">
      <w:pPr>
        <w:spacing w:line="360" w:lineRule="auto"/>
        <w:jc w:val="both"/>
        <w:rPr>
          <w:sz w:val="20"/>
          <w:szCs w:val="20"/>
          <w:lang w:val="es-ES"/>
        </w:rPr>
      </w:pPr>
      <w:r w:rsidRPr="00A27D68">
        <w:rPr>
          <w:sz w:val="20"/>
          <w:szCs w:val="20"/>
          <w:lang w:val="es-ES"/>
        </w:rPr>
        <w:t>Los ingresos adicionales que perciba el Estado en el ejercicio fiscal 202</w:t>
      </w:r>
      <w:r w:rsidR="00ED7B98" w:rsidRPr="00A27D68">
        <w:rPr>
          <w:sz w:val="20"/>
          <w:szCs w:val="20"/>
          <w:lang w:val="es-ES"/>
        </w:rPr>
        <w:t>5</w:t>
      </w:r>
      <w:r w:rsidRPr="00A27D68">
        <w:rPr>
          <w:sz w:val="20"/>
          <w:szCs w:val="20"/>
          <w:lang w:val="es-ES"/>
        </w:rPr>
        <w:t xml:space="preserve">, por concepto de mayor recaudación proveniente de fuentes locales, participaciones e incentivos económicos, fondos de aportaciones federales, ingresos por convenios suscritos con el Gobierno Federal e ingresos extraordinarios, se incorporarán de manera automática a esta Ley. </w:t>
      </w:r>
    </w:p>
    <w:p w14:paraId="71995EEB" w14:textId="77777777" w:rsidR="00CD1674" w:rsidRPr="00A27D68" w:rsidRDefault="00CD1674" w:rsidP="00CD1674">
      <w:pPr>
        <w:spacing w:line="360" w:lineRule="auto"/>
        <w:jc w:val="both"/>
        <w:rPr>
          <w:sz w:val="20"/>
          <w:szCs w:val="20"/>
          <w:lang w:val="es-ES"/>
        </w:rPr>
      </w:pPr>
    </w:p>
    <w:p w14:paraId="23DB5722" w14:textId="77777777" w:rsidR="00CD1674" w:rsidRPr="00A27D68" w:rsidRDefault="00CD1674" w:rsidP="00CD1674">
      <w:pPr>
        <w:spacing w:line="360" w:lineRule="auto"/>
        <w:jc w:val="both"/>
        <w:rPr>
          <w:bCs/>
          <w:sz w:val="20"/>
          <w:szCs w:val="20"/>
          <w:lang w:val="es-ES"/>
        </w:rPr>
      </w:pPr>
      <w:r w:rsidRPr="00A27D68">
        <w:rPr>
          <w:b/>
          <w:bCs/>
          <w:sz w:val="20"/>
          <w:szCs w:val="20"/>
          <w:lang w:val="es-ES"/>
        </w:rPr>
        <w:t>ARTÍCULO 3.</w:t>
      </w:r>
      <w:r w:rsidRPr="008D5C06">
        <w:rPr>
          <w:rFonts w:ascii="Arial" w:hAnsi="Arial" w:cs="Arial"/>
          <w:bCs/>
        </w:rPr>
        <w:t xml:space="preserve"> </w:t>
      </w:r>
      <w:r w:rsidRPr="00A27D68">
        <w:rPr>
          <w:bCs/>
          <w:sz w:val="20"/>
          <w:szCs w:val="20"/>
          <w:lang w:val="es-ES"/>
        </w:rPr>
        <w:t>De conformidad con lo establecido en el artículo 14 de la Ley de Disciplina Financiera de las Entidades Federativas y los Municipios y 299 del Código Financiero para el Estado de Tlaxcala y sus Municipios, los ingresos excedentes derivados de ingresos de libre disposición que perciba el Estado y los Poderes respectivamente, deberán ser destinados a los conceptos siguientes:</w:t>
      </w:r>
    </w:p>
    <w:p w14:paraId="30AA6D46" w14:textId="77777777" w:rsidR="00CD1674" w:rsidRPr="00A27D68" w:rsidRDefault="00CD1674" w:rsidP="00CD1674">
      <w:pPr>
        <w:spacing w:line="360" w:lineRule="auto"/>
        <w:jc w:val="both"/>
        <w:rPr>
          <w:bCs/>
          <w:sz w:val="20"/>
          <w:szCs w:val="20"/>
          <w:lang w:val="es-ES"/>
        </w:rPr>
      </w:pPr>
    </w:p>
    <w:p w14:paraId="152ED992" w14:textId="77777777" w:rsidR="00CD1674" w:rsidRPr="00A27D68" w:rsidRDefault="00CD1674" w:rsidP="00573DC4">
      <w:pPr>
        <w:spacing w:line="360" w:lineRule="auto"/>
        <w:jc w:val="both"/>
        <w:rPr>
          <w:bCs/>
          <w:sz w:val="20"/>
          <w:szCs w:val="20"/>
          <w:lang w:val="es-ES"/>
        </w:rPr>
      </w:pPr>
      <w:r w:rsidRPr="009E6843">
        <w:rPr>
          <w:bCs/>
          <w:sz w:val="20"/>
          <w:szCs w:val="20"/>
        </w:rPr>
        <w:t>I.</w:t>
      </w:r>
      <w:r w:rsidRPr="008D5C06">
        <w:rPr>
          <w:rFonts w:ascii="Arial" w:hAnsi="Arial" w:cs="Arial"/>
          <w:bCs/>
        </w:rPr>
        <w:t xml:space="preserve"> </w:t>
      </w:r>
      <w:r w:rsidRPr="008D5C06">
        <w:rPr>
          <w:rFonts w:ascii="Arial" w:hAnsi="Arial" w:cs="Arial"/>
          <w:bCs/>
        </w:rPr>
        <w:tab/>
      </w:r>
      <w:r w:rsidRPr="00A27D68">
        <w:rPr>
          <w:bCs/>
          <w:sz w:val="20"/>
          <w:szCs w:val="20"/>
          <w:lang w:val="es-ES"/>
        </w:rPr>
        <w:t>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al Fondo para Desastres Naturales y de Pensiones, conforme a lo siguiente:</w:t>
      </w:r>
    </w:p>
    <w:p w14:paraId="415D5FED" w14:textId="77777777" w:rsidR="00CD1674" w:rsidRPr="009E6843" w:rsidRDefault="00CD1674" w:rsidP="00CD1674">
      <w:pPr>
        <w:spacing w:line="360" w:lineRule="auto"/>
        <w:jc w:val="both"/>
        <w:rPr>
          <w:bCs/>
          <w:sz w:val="20"/>
          <w:szCs w:val="20"/>
        </w:rPr>
      </w:pPr>
    </w:p>
    <w:p w14:paraId="3635CF2E" w14:textId="77777777" w:rsidR="00CD1674" w:rsidRPr="00573DC4" w:rsidRDefault="00CD1674" w:rsidP="00573DC4">
      <w:pPr>
        <w:spacing w:line="360" w:lineRule="auto"/>
        <w:jc w:val="both"/>
        <w:rPr>
          <w:bCs/>
          <w:sz w:val="20"/>
          <w:szCs w:val="20"/>
          <w:lang w:val="es-ES"/>
        </w:rPr>
      </w:pPr>
      <w:r w:rsidRPr="00573DC4">
        <w:rPr>
          <w:bCs/>
          <w:sz w:val="20"/>
          <w:szCs w:val="20"/>
          <w:lang w:val="es-ES"/>
        </w:rPr>
        <w:t xml:space="preserve">a) </w:t>
      </w:r>
      <w:r w:rsidRPr="00573DC4">
        <w:rPr>
          <w:bCs/>
          <w:sz w:val="20"/>
          <w:szCs w:val="20"/>
          <w:lang w:val="es-ES"/>
        </w:rPr>
        <w:tab/>
        <w:t>Cuando la Entidad se clasifique en un nivel de endeudamiento elevado, de acuerdo al Sistema de Alertas, cuando menos el 50 por ciento;</w:t>
      </w:r>
    </w:p>
    <w:p w14:paraId="4959E782" w14:textId="77777777" w:rsidR="00CD1674" w:rsidRPr="009E6843" w:rsidRDefault="00CD1674" w:rsidP="009E6843">
      <w:pPr>
        <w:spacing w:line="360" w:lineRule="auto"/>
        <w:jc w:val="both"/>
        <w:rPr>
          <w:bCs/>
          <w:sz w:val="20"/>
          <w:szCs w:val="20"/>
        </w:rPr>
      </w:pPr>
    </w:p>
    <w:p w14:paraId="1913513A" w14:textId="77777777" w:rsidR="00CD1674" w:rsidRPr="00573DC4" w:rsidRDefault="00CD1674" w:rsidP="00573DC4">
      <w:pPr>
        <w:spacing w:line="360" w:lineRule="auto"/>
        <w:jc w:val="both"/>
        <w:rPr>
          <w:bCs/>
          <w:sz w:val="20"/>
          <w:szCs w:val="20"/>
          <w:lang w:val="es-ES"/>
        </w:rPr>
      </w:pPr>
      <w:r w:rsidRPr="00573DC4">
        <w:rPr>
          <w:bCs/>
          <w:sz w:val="20"/>
          <w:szCs w:val="20"/>
          <w:lang w:val="es-ES"/>
        </w:rPr>
        <w:t xml:space="preserve">b) </w:t>
      </w:r>
      <w:r w:rsidRPr="00573DC4">
        <w:rPr>
          <w:bCs/>
          <w:sz w:val="20"/>
          <w:szCs w:val="20"/>
          <w:lang w:val="es-ES"/>
        </w:rPr>
        <w:tab/>
        <w:t>Cuando la Entidad se clasifique en un nivel de endeudamiento en observación, de acuerdo al Sistema de Alertas, cuando menos el 30 por ciento, y</w:t>
      </w:r>
    </w:p>
    <w:p w14:paraId="151FE03C" w14:textId="77777777" w:rsidR="00CD1674" w:rsidRPr="009E6843" w:rsidRDefault="00CD1674" w:rsidP="00CD1674">
      <w:pPr>
        <w:spacing w:line="360" w:lineRule="auto"/>
        <w:jc w:val="both"/>
        <w:rPr>
          <w:bCs/>
          <w:sz w:val="20"/>
          <w:szCs w:val="20"/>
        </w:rPr>
      </w:pPr>
    </w:p>
    <w:p w14:paraId="02EA2030" w14:textId="77777777" w:rsidR="00CD1674" w:rsidRPr="008D5C06" w:rsidRDefault="00CD1674" w:rsidP="00CD1674">
      <w:pPr>
        <w:spacing w:line="360" w:lineRule="auto"/>
        <w:ind w:left="426" w:hanging="426"/>
        <w:jc w:val="both"/>
        <w:rPr>
          <w:rFonts w:ascii="Arial" w:hAnsi="Arial" w:cs="Arial"/>
          <w:bCs/>
        </w:rPr>
      </w:pPr>
      <w:r w:rsidRPr="009E6843">
        <w:rPr>
          <w:bCs/>
          <w:sz w:val="20"/>
          <w:szCs w:val="20"/>
        </w:rPr>
        <w:lastRenderedPageBreak/>
        <w:t>II.</w:t>
      </w:r>
      <w:r w:rsidRPr="008D5C06">
        <w:rPr>
          <w:rFonts w:ascii="Arial" w:hAnsi="Arial" w:cs="Arial"/>
          <w:bCs/>
        </w:rPr>
        <w:t xml:space="preserve"> </w:t>
      </w:r>
      <w:r w:rsidRPr="008D5C06">
        <w:rPr>
          <w:rFonts w:ascii="Arial" w:hAnsi="Arial" w:cs="Arial"/>
          <w:bCs/>
        </w:rPr>
        <w:tab/>
      </w:r>
      <w:r w:rsidRPr="00573DC4">
        <w:rPr>
          <w:bCs/>
          <w:sz w:val="20"/>
          <w:szCs w:val="20"/>
          <w:lang w:val="es-ES"/>
        </w:rPr>
        <w:t>En su caso, el remanente para:</w:t>
      </w:r>
    </w:p>
    <w:p w14:paraId="6AE1825D" w14:textId="77777777" w:rsidR="00CD1674" w:rsidRPr="009E6843" w:rsidRDefault="00CD1674" w:rsidP="00CD1674">
      <w:pPr>
        <w:spacing w:line="360" w:lineRule="auto"/>
        <w:jc w:val="both"/>
        <w:rPr>
          <w:bCs/>
          <w:sz w:val="20"/>
          <w:szCs w:val="20"/>
        </w:rPr>
      </w:pPr>
    </w:p>
    <w:p w14:paraId="68531B14" w14:textId="77777777" w:rsidR="00CD1674" w:rsidRPr="00573DC4" w:rsidRDefault="00CD1674" w:rsidP="00573DC4">
      <w:pPr>
        <w:spacing w:line="360" w:lineRule="auto"/>
        <w:jc w:val="both"/>
        <w:rPr>
          <w:bCs/>
          <w:sz w:val="20"/>
          <w:szCs w:val="20"/>
          <w:lang w:val="es-ES"/>
        </w:rPr>
      </w:pPr>
      <w:r w:rsidRPr="00573DC4">
        <w:rPr>
          <w:bCs/>
          <w:sz w:val="20"/>
          <w:szCs w:val="20"/>
          <w:lang w:val="es-ES"/>
        </w:rPr>
        <w:t xml:space="preserve">a) </w:t>
      </w:r>
      <w:r w:rsidRPr="00573DC4">
        <w:rPr>
          <w:bCs/>
          <w:sz w:val="20"/>
          <w:szCs w:val="20"/>
          <w:lang w:val="es-ES"/>
        </w:rPr>
        <w:tab/>
        <w:t>El Fondo de Inversión pública productiva; para tal efecto, los recursos correspondientes se deberán ejercer a más tardar en el ejercicio inmediato siguiente, y</w:t>
      </w:r>
    </w:p>
    <w:p w14:paraId="5742B165" w14:textId="77777777" w:rsidR="00CD1674" w:rsidRPr="009E6843" w:rsidRDefault="00CD1674" w:rsidP="009E6843">
      <w:pPr>
        <w:spacing w:line="360" w:lineRule="auto"/>
        <w:jc w:val="both"/>
        <w:rPr>
          <w:bCs/>
          <w:sz w:val="20"/>
          <w:szCs w:val="20"/>
        </w:rPr>
      </w:pPr>
    </w:p>
    <w:p w14:paraId="349C5572" w14:textId="77777777" w:rsidR="00CD1674" w:rsidRPr="00573DC4" w:rsidRDefault="00CD1674" w:rsidP="00573DC4">
      <w:pPr>
        <w:spacing w:line="360" w:lineRule="auto"/>
        <w:jc w:val="both"/>
        <w:rPr>
          <w:bCs/>
          <w:sz w:val="20"/>
          <w:szCs w:val="20"/>
          <w:lang w:val="es-ES"/>
        </w:rPr>
      </w:pPr>
      <w:r w:rsidRPr="00573DC4">
        <w:rPr>
          <w:bCs/>
          <w:sz w:val="20"/>
          <w:szCs w:val="20"/>
          <w:lang w:val="es-ES"/>
        </w:rPr>
        <w:t xml:space="preserve">b) </w:t>
      </w:r>
      <w:r w:rsidRPr="00573DC4">
        <w:rPr>
          <w:bCs/>
          <w:sz w:val="20"/>
          <w:szCs w:val="20"/>
          <w:lang w:val="es-ES"/>
        </w:rPr>
        <w:tab/>
        <w:t>El Fondo para compensar la caída de ingresos de libre disposición de ejercicios subsecuentes.</w:t>
      </w:r>
    </w:p>
    <w:p w14:paraId="379F3D6B" w14:textId="77777777" w:rsidR="00573DC4" w:rsidRPr="009E6843" w:rsidRDefault="00573DC4" w:rsidP="00CD1674">
      <w:pPr>
        <w:spacing w:line="360" w:lineRule="auto"/>
        <w:jc w:val="both"/>
        <w:rPr>
          <w:bCs/>
          <w:sz w:val="20"/>
          <w:szCs w:val="20"/>
        </w:rPr>
      </w:pPr>
    </w:p>
    <w:p w14:paraId="09077546" w14:textId="352A6CDD" w:rsidR="00CD1674" w:rsidRPr="00573DC4" w:rsidRDefault="00CD1674" w:rsidP="00CD1674">
      <w:pPr>
        <w:spacing w:line="360" w:lineRule="auto"/>
        <w:jc w:val="both"/>
        <w:rPr>
          <w:sz w:val="20"/>
          <w:szCs w:val="20"/>
          <w:lang w:val="es-ES"/>
        </w:rPr>
      </w:pPr>
      <w:r w:rsidRPr="00573DC4">
        <w:rPr>
          <w:sz w:val="20"/>
          <w:szCs w:val="20"/>
          <w:lang w:val="es-ES"/>
        </w:rPr>
        <w:t>Los Ingresos excedentes derivados de Ingresos de libre disposición podrán destinarse a los rubros mencionados en el presente artículo, sin limitación alguna, siempre y cuando la Entidad Federativa se clasifique en un nivel de endeudamiento sostenible de acuerdo al Sistema de Alertas.</w:t>
      </w:r>
    </w:p>
    <w:p w14:paraId="7E2ABB7E" w14:textId="77777777" w:rsidR="00CD1674" w:rsidRPr="009E6843" w:rsidRDefault="00CD1674" w:rsidP="00CD1674">
      <w:pPr>
        <w:spacing w:line="360" w:lineRule="auto"/>
        <w:jc w:val="both"/>
        <w:rPr>
          <w:bCs/>
          <w:sz w:val="20"/>
          <w:szCs w:val="20"/>
        </w:rPr>
      </w:pPr>
    </w:p>
    <w:p w14:paraId="4867D266" w14:textId="77777777" w:rsidR="00CD1674" w:rsidRPr="00573DC4" w:rsidRDefault="00CD1674" w:rsidP="00CD1674">
      <w:pPr>
        <w:spacing w:line="360" w:lineRule="auto"/>
        <w:jc w:val="both"/>
        <w:rPr>
          <w:sz w:val="20"/>
          <w:szCs w:val="20"/>
          <w:lang w:val="es-ES"/>
        </w:rPr>
      </w:pPr>
      <w:r w:rsidRPr="00573DC4">
        <w:rPr>
          <w:sz w:val="20"/>
          <w:szCs w:val="20"/>
          <w:lang w:val="es-ES"/>
        </w:rPr>
        <w:t>Cuando la Entidad Federativa se clasifique en un nivel de endeudamiento sostenible de acuerdo al Sistema de Alertas, podrá utilizar hasta un 5 por ciento de los recursos a los que se refiere el presente artículo para cubrir Gasto corriente.</w:t>
      </w:r>
    </w:p>
    <w:p w14:paraId="51FF762F" w14:textId="77777777" w:rsidR="00CD1674" w:rsidRPr="009E6843" w:rsidRDefault="00CD1674" w:rsidP="00CD1674">
      <w:pPr>
        <w:spacing w:line="360" w:lineRule="auto"/>
        <w:jc w:val="both"/>
        <w:rPr>
          <w:bCs/>
          <w:sz w:val="20"/>
          <w:szCs w:val="20"/>
        </w:rPr>
      </w:pPr>
    </w:p>
    <w:p w14:paraId="5065CED3" w14:textId="77777777" w:rsidR="00CD1674" w:rsidRPr="00573DC4" w:rsidRDefault="00CD1674" w:rsidP="00CD1674">
      <w:pPr>
        <w:spacing w:line="360" w:lineRule="auto"/>
        <w:jc w:val="both"/>
        <w:rPr>
          <w:sz w:val="20"/>
          <w:szCs w:val="20"/>
          <w:lang w:val="es-ES"/>
        </w:rPr>
      </w:pPr>
      <w:r w:rsidRPr="00573DC4">
        <w:rPr>
          <w:sz w:val="20"/>
          <w:szCs w:val="20"/>
          <w:lang w:val="es-ES"/>
        </w:rPr>
        <w:t>Tratándose de Ingresos de libre disposición que se encuentren destinados a un fin específico en términos de las disposiciones legales, no resultarán aplicables las disposiciones establecidas en el presente artículo.</w:t>
      </w:r>
    </w:p>
    <w:p w14:paraId="6CBC681D" w14:textId="77777777" w:rsidR="00CD1674" w:rsidRPr="009E6843" w:rsidRDefault="00CD1674" w:rsidP="00CD1674">
      <w:pPr>
        <w:spacing w:line="360" w:lineRule="auto"/>
        <w:jc w:val="both"/>
        <w:rPr>
          <w:bCs/>
          <w:sz w:val="20"/>
          <w:szCs w:val="20"/>
        </w:rPr>
      </w:pPr>
    </w:p>
    <w:p w14:paraId="12F31D38" w14:textId="77777777" w:rsidR="00CD1674" w:rsidRPr="00573DC4" w:rsidRDefault="00CD1674" w:rsidP="00CD1674">
      <w:pPr>
        <w:spacing w:line="360" w:lineRule="auto"/>
        <w:jc w:val="both"/>
        <w:rPr>
          <w:sz w:val="20"/>
          <w:szCs w:val="20"/>
          <w:lang w:val="es-ES"/>
        </w:rPr>
      </w:pPr>
      <w:r w:rsidRPr="00573DC4">
        <w:rPr>
          <w:b/>
          <w:bCs/>
          <w:sz w:val="20"/>
          <w:szCs w:val="20"/>
          <w:lang w:val="es-ES"/>
        </w:rPr>
        <w:t>ARTÍCULO 4.</w:t>
      </w:r>
      <w:r w:rsidRPr="008D5C06">
        <w:rPr>
          <w:rFonts w:ascii="Arial" w:hAnsi="Arial" w:cs="Arial"/>
          <w:b/>
          <w:bCs/>
        </w:rPr>
        <w:t xml:space="preserve"> </w:t>
      </w:r>
      <w:r w:rsidRPr="00573DC4">
        <w:rPr>
          <w:sz w:val="20"/>
          <w:szCs w:val="20"/>
          <w:lang w:val="es-ES"/>
        </w:rPr>
        <w:t>Los ingresos provenientes de participaciones e incentivos económicos, convenios, fondos de aportaciones federales, así como de otras transferencias federales que le correspondan al Estado, se percibirán de conformidad con los ordenamientos legales que los establezcan y los convenios que en su caso se celebren.</w:t>
      </w:r>
    </w:p>
    <w:p w14:paraId="13B4AA6A" w14:textId="77777777" w:rsidR="00CD1674" w:rsidRPr="009E6843" w:rsidRDefault="00CD1674" w:rsidP="00CD1674">
      <w:pPr>
        <w:spacing w:line="360" w:lineRule="auto"/>
        <w:jc w:val="both"/>
        <w:rPr>
          <w:bCs/>
          <w:sz w:val="20"/>
          <w:szCs w:val="20"/>
        </w:rPr>
      </w:pPr>
    </w:p>
    <w:p w14:paraId="14FA5969" w14:textId="77777777" w:rsidR="00CD1674" w:rsidRPr="00573DC4" w:rsidRDefault="00CD1674" w:rsidP="00CD1674">
      <w:pPr>
        <w:spacing w:line="360" w:lineRule="auto"/>
        <w:jc w:val="both"/>
        <w:rPr>
          <w:sz w:val="20"/>
          <w:szCs w:val="20"/>
          <w:lang w:val="es-ES"/>
        </w:rPr>
      </w:pPr>
      <w:r w:rsidRPr="00573DC4">
        <w:rPr>
          <w:b/>
          <w:bCs/>
          <w:sz w:val="20"/>
          <w:szCs w:val="20"/>
          <w:lang w:val="es-ES"/>
        </w:rPr>
        <w:t>ARTÍCULO 5.</w:t>
      </w:r>
      <w:r w:rsidRPr="008D5C06">
        <w:rPr>
          <w:rFonts w:ascii="Arial" w:hAnsi="Arial" w:cs="Arial"/>
          <w:bCs/>
        </w:rPr>
        <w:t xml:space="preserve"> </w:t>
      </w:r>
      <w:r w:rsidRPr="00573DC4">
        <w:rPr>
          <w:sz w:val="20"/>
          <w:szCs w:val="20"/>
          <w:lang w:val="es-ES"/>
        </w:rPr>
        <w:t>Las contribuciones establecidas en esta Ley podrán modificarse e incorporarse de manera automática, cuando el Ejecutivo del Estado así lo convenga con el Gobierno Federal, en el marco del Sistema Nacional de Coordinación Fiscal o derivado del otorgamiento de facultades que las disposiciones legales federales establezcan, con el propósito de que el Estado obtenga mayores participaciones, aportaciones u otros ingresos de origen federal.</w:t>
      </w:r>
    </w:p>
    <w:p w14:paraId="6344CDC2" w14:textId="77777777" w:rsidR="00CD1674" w:rsidRPr="009E6843" w:rsidRDefault="00CD1674" w:rsidP="00CD1674">
      <w:pPr>
        <w:spacing w:line="360" w:lineRule="auto"/>
        <w:jc w:val="both"/>
        <w:rPr>
          <w:bCs/>
          <w:sz w:val="20"/>
          <w:szCs w:val="20"/>
        </w:rPr>
      </w:pPr>
    </w:p>
    <w:p w14:paraId="619689A7" w14:textId="045BE80A" w:rsidR="00CD1674" w:rsidRPr="00573DC4" w:rsidRDefault="00CD1674" w:rsidP="00CD1674">
      <w:pPr>
        <w:spacing w:line="360" w:lineRule="auto"/>
        <w:jc w:val="both"/>
        <w:rPr>
          <w:sz w:val="20"/>
          <w:szCs w:val="20"/>
          <w:lang w:val="es-ES"/>
        </w:rPr>
      </w:pPr>
      <w:r w:rsidRPr="00573DC4">
        <w:rPr>
          <w:b/>
          <w:bCs/>
          <w:sz w:val="20"/>
          <w:szCs w:val="20"/>
          <w:lang w:val="es-ES"/>
        </w:rPr>
        <w:t>ARTÍCULO 6.</w:t>
      </w:r>
      <w:r w:rsidRPr="008D5C06">
        <w:rPr>
          <w:rFonts w:ascii="Arial" w:hAnsi="Arial" w:cs="Arial"/>
        </w:rPr>
        <w:t xml:space="preserve"> </w:t>
      </w:r>
      <w:r w:rsidRPr="00573DC4">
        <w:rPr>
          <w:sz w:val="20"/>
          <w:szCs w:val="20"/>
          <w:lang w:val="es-ES"/>
        </w:rPr>
        <w:t xml:space="preserve">Todos los ingresos que tenga derecho a percibir el Estado, aun cuando se les denomine como cuotas o donativos en favor de las Dependencias, Órganos Desconcentrados y Entidades del Gobierno del Estado, serán recaudados y administrados por la Secretaría de Finanzas, quien en el ámbito de su competencia destinará los mismos a los fines previstos en el Presupuesto de Egresos del </w:t>
      </w:r>
      <w:r w:rsidRPr="00573DC4">
        <w:rPr>
          <w:sz w:val="20"/>
          <w:szCs w:val="20"/>
          <w:lang w:val="es-ES"/>
        </w:rPr>
        <w:lastRenderedPageBreak/>
        <w:t>Estado de Tlaxcala para el Ejercicio Fiscal 202</w:t>
      </w:r>
      <w:r w:rsidR="00204965" w:rsidRPr="00573DC4">
        <w:rPr>
          <w:sz w:val="20"/>
          <w:szCs w:val="20"/>
          <w:lang w:val="es-ES"/>
        </w:rPr>
        <w:t>5</w:t>
      </w:r>
      <w:r w:rsidRPr="00573DC4">
        <w:rPr>
          <w:sz w:val="20"/>
          <w:szCs w:val="20"/>
          <w:lang w:val="es-ES"/>
        </w:rPr>
        <w:t>, a los convenios suscritos por estos y a la normatividad aplicable, hasta por el monto mensual autorizado por la Secretaría de Finanzas.</w:t>
      </w:r>
    </w:p>
    <w:p w14:paraId="353BD257" w14:textId="77777777" w:rsidR="00EB16CB" w:rsidRDefault="00EB16CB" w:rsidP="00CD1674">
      <w:pPr>
        <w:spacing w:line="360" w:lineRule="auto"/>
        <w:jc w:val="both"/>
        <w:rPr>
          <w:sz w:val="20"/>
          <w:szCs w:val="20"/>
          <w:lang w:val="es-ES"/>
        </w:rPr>
      </w:pPr>
    </w:p>
    <w:p w14:paraId="158C8372" w14:textId="0E5385AC" w:rsidR="00CD1674" w:rsidRPr="00573DC4" w:rsidRDefault="00CD1674" w:rsidP="00CD1674">
      <w:pPr>
        <w:spacing w:line="360" w:lineRule="auto"/>
        <w:jc w:val="both"/>
        <w:rPr>
          <w:sz w:val="20"/>
          <w:szCs w:val="20"/>
          <w:lang w:val="es-ES"/>
        </w:rPr>
      </w:pPr>
      <w:r w:rsidRPr="00573DC4">
        <w:rPr>
          <w:sz w:val="20"/>
          <w:szCs w:val="20"/>
          <w:lang w:val="es-ES"/>
        </w:rPr>
        <w:t>La aplicación de estos recursos deberá ser informada al Congreso del Estado, a través de la Cuenta Pública del Ente Público correspondiente.</w:t>
      </w:r>
    </w:p>
    <w:p w14:paraId="4A9B7086" w14:textId="77777777" w:rsidR="00CD1674" w:rsidRPr="00573DC4" w:rsidRDefault="00CD1674" w:rsidP="00CD1674">
      <w:pPr>
        <w:spacing w:line="360" w:lineRule="auto"/>
        <w:jc w:val="both"/>
        <w:rPr>
          <w:sz w:val="20"/>
          <w:szCs w:val="20"/>
          <w:lang w:val="es-ES"/>
        </w:rPr>
      </w:pPr>
    </w:p>
    <w:p w14:paraId="4838A2CA" w14:textId="16B85E90" w:rsidR="00CD1674" w:rsidRPr="00573DC4" w:rsidRDefault="00CD1674" w:rsidP="00CD1674">
      <w:pPr>
        <w:spacing w:line="360" w:lineRule="auto"/>
        <w:jc w:val="both"/>
        <w:rPr>
          <w:sz w:val="20"/>
          <w:szCs w:val="20"/>
          <w:lang w:val="es-ES"/>
        </w:rPr>
      </w:pPr>
      <w:r w:rsidRPr="00573DC4">
        <w:rPr>
          <w:sz w:val="20"/>
          <w:szCs w:val="20"/>
          <w:lang w:val="es-ES"/>
        </w:rPr>
        <w:t xml:space="preserve">Asimismo, los catálogos de conceptos y costos de las cuotas o donativos que generen las Entidades del Gobierno del Estado, una vez aprobados por su órgano de gobierno </w:t>
      </w:r>
      <w:r w:rsidR="00FF4B4F" w:rsidRPr="00573DC4">
        <w:rPr>
          <w:sz w:val="20"/>
          <w:szCs w:val="20"/>
          <w:lang w:val="es-ES"/>
        </w:rPr>
        <w:t xml:space="preserve">para </w:t>
      </w:r>
      <w:r w:rsidRPr="00573DC4">
        <w:rPr>
          <w:sz w:val="20"/>
          <w:szCs w:val="20"/>
          <w:lang w:val="es-ES"/>
        </w:rPr>
        <w:t>el ejercicio 202</w:t>
      </w:r>
      <w:r w:rsidR="009F673E" w:rsidRPr="00573DC4">
        <w:rPr>
          <w:sz w:val="20"/>
          <w:szCs w:val="20"/>
          <w:lang w:val="es-ES"/>
        </w:rPr>
        <w:t>5</w:t>
      </w:r>
      <w:r w:rsidRPr="00573DC4">
        <w:rPr>
          <w:sz w:val="20"/>
          <w:szCs w:val="20"/>
          <w:lang w:val="es-ES"/>
        </w:rPr>
        <w:t>,</w:t>
      </w:r>
      <w:r w:rsidR="00FF4B4F" w:rsidRPr="00573DC4">
        <w:rPr>
          <w:sz w:val="20"/>
          <w:szCs w:val="20"/>
          <w:lang w:val="es-ES"/>
        </w:rPr>
        <w:t xml:space="preserve"> deberán entregar</w:t>
      </w:r>
      <w:r w:rsidR="00C6308A" w:rsidRPr="00573DC4">
        <w:rPr>
          <w:sz w:val="20"/>
          <w:szCs w:val="20"/>
          <w:lang w:val="es-ES"/>
        </w:rPr>
        <w:t xml:space="preserve">se de forma inmediata </w:t>
      </w:r>
      <w:r w:rsidR="00FF4B4F" w:rsidRPr="00573DC4">
        <w:rPr>
          <w:sz w:val="20"/>
          <w:szCs w:val="20"/>
          <w:lang w:val="es-ES"/>
        </w:rPr>
        <w:t>a la Dirección de Ingresos y Fiscalización para su inclusión en el Sistema Integral de Ingresos de la Secretaría de Finanzas</w:t>
      </w:r>
      <w:r w:rsidR="00C6308A" w:rsidRPr="00573DC4">
        <w:rPr>
          <w:sz w:val="20"/>
          <w:szCs w:val="20"/>
          <w:lang w:val="es-ES"/>
        </w:rPr>
        <w:t xml:space="preserve">, </w:t>
      </w:r>
      <w:r w:rsidRPr="00573DC4">
        <w:rPr>
          <w:sz w:val="20"/>
          <w:szCs w:val="20"/>
          <w:lang w:val="es-ES"/>
        </w:rPr>
        <w:t>utilizando como unidad de cuenta, índice, base, medida o referencia, la Unidad de Medida y Actualización (UMA)</w:t>
      </w:r>
      <w:r w:rsidR="00C6308A" w:rsidRPr="00573DC4">
        <w:rPr>
          <w:sz w:val="20"/>
          <w:szCs w:val="20"/>
          <w:lang w:val="es-ES"/>
        </w:rPr>
        <w:t xml:space="preserve"> y</w:t>
      </w:r>
      <w:r w:rsidRPr="00573DC4">
        <w:rPr>
          <w:sz w:val="20"/>
          <w:szCs w:val="20"/>
          <w:lang w:val="es-ES"/>
        </w:rPr>
        <w:t xml:space="preserve"> deberán publicarse en el Periódico Oficial del Gobierno del Estado, a más tardar el </w:t>
      </w:r>
      <w:r w:rsidR="00E47661" w:rsidRPr="00573DC4">
        <w:rPr>
          <w:sz w:val="20"/>
          <w:szCs w:val="20"/>
          <w:lang w:val="es-ES"/>
        </w:rPr>
        <w:t xml:space="preserve">15 de enero </w:t>
      </w:r>
      <w:r w:rsidRPr="00573DC4">
        <w:rPr>
          <w:sz w:val="20"/>
          <w:szCs w:val="20"/>
          <w:lang w:val="es-ES"/>
        </w:rPr>
        <w:t>de 202</w:t>
      </w:r>
      <w:r w:rsidR="009F673E" w:rsidRPr="00573DC4">
        <w:rPr>
          <w:sz w:val="20"/>
          <w:szCs w:val="20"/>
          <w:lang w:val="es-ES"/>
        </w:rPr>
        <w:t>5</w:t>
      </w:r>
      <w:r w:rsidRPr="00573DC4">
        <w:rPr>
          <w:sz w:val="20"/>
          <w:szCs w:val="20"/>
          <w:lang w:val="es-ES"/>
        </w:rPr>
        <w:t xml:space="preserve">. </w:t>
      </w:r>
    </w:p>
    <w:p w14:paraId="3FC9FE9E" w14:textId="77777777" w:rsidR="00CD1674" w:rsidRPr="00573DC4" w:rsidRDefault="00CD1674" w:rsidP="00CD1674">
      <w:pPr>
        <w:spacing w:line="360" w:lineRule="auto"/>
        <w:jc w:val="both"/>
        <w:rPr>
          <w:sz w:val="20"/>
          <w:szCs w:val="20"/>
          <w:lang w:val="es-ES"/>
        </w:rPr>
      </w:pPr>
    </w:p>
    <w:p w14:paraId="4339C811" w14:textId="26E886AC" w:rsidR="00CD1674" w:rsidRPr="00573DC4" w:rsidRDefault="00CD1674" w:rsidP="00CD1674">
      <w:pPr>
        <w:spacing w:line="360" w:lineRule="auto"/>
        <w:jc w:val="both"/>
        <w:rPr>
          <w:sz w:val="20"/>
          <w:szCs w:val="20"/>
          <w:lang w:val="es-ES"/>
        </w:rPr>
      </w:pPr>
      <w:r w:rsidRPr="00573DC4">
        <w:rPr>
          <w:sz w:val="20"/>
          <w:szCs w:val="20"/>
          <w:lang w:val="es-ES"/>
        </w:rPr>
        <w:t>Los ingresos percibidos, independientemente de la denominación que reciban, deberán concentrarse y registrarse en cuentas bancarias productivas y específicas de la Secretaría de Finanzas, en las que se depositarán los recursos estatales</w:t>
      </w:r>
      <w:r w:rsidR="00541599" w:rsidRPr="00573DC4">
        <w:rPr>
          <w:sz w:val="20"/>
          <w:szCs w:val="20"/>
          <w:lang w:val="es-ES"/>
        </w:rPr>
        <w:t xml:space="preserve"> y federales</w:t>
      </w:r>
      <w:r w:rsidR="00505907" w:rsidRPr="00573DC4">
        <w:rPr>
          <w:sz w:val="20"/>
          <w:szCs w:val="20"/>
          <w:lang w:val="es-ES"/>
        </w:rPr>
        <w:t>,</w:t>
      </w:r>
      <w:r w:rsidR="00541599" w:rsidRPr="00573DC4">
        <w:rPr>
          <w:sz w:val="20"/>
          <w:szCs w:val="20"/>
          <w:lang w:val="es-ES"/>
        </w:rPr>
        <w:t xml:space="preserve"> por concepto de participaciones e incentivos económicos, aportaciones, convenios</w:t>
      </w:r>
      <w:r w:rsidR="00505907" w:rsidRPr="00573DC4">
        <w:rPr>
          <w:sz w:val="20"/>
          <w:szCs w:val="20"/>
          <w:lang w:val="es-ES"/>
        </w:rPr>
        <w:t>,</w:t>
      </w:r>
      <w:r w:rsidR="00541599" w:rsidRPr="00573DC4">
        <w:rPr>
          <w:sz w:val="20"/>
          <w:szCs w:val="20"/>
          <w:lang w:val="es-ES"/>
        </w:rPr>
        <w:t xml:space="preserve"> subsidios</w:t>
      </w:r>
      <w:r w:rsidR="00505907" w:rsidRPr="00573DC4">
        <w:rPr>
          <w:sz w:val="20"/>
          <w:szCs w:val="20"/>
          <w:lang w:val="es-ES"/>
        </w:rPr>
        <w:t xml:space="preserve"> y demás ingresos extraordinarios</w:t>
      </w:r>
      <w:r w:rsidR="00541599" w:rsidRPr="00573DC4">
        <w:rPr>
          <w:sz w:val="20"/>
          <w:szCs w:val="20"/>
          <w:lang w:val="es-ES"/>
        </w:rPr>
        <w:t xml:space="preserve">; </w:t>
      </w:r>
      <w:r w:rsidRPr="00573DC4">
        <w:rPr>
          <w:sz w:val="20"/>
          <w:szCs w:val="20"/>
          <w:lang w:val="es-ES"/>
        </w:rPr>
        <w:t>para tal efecto, ésta deberá de expedir el Comprobante Fiscal Digital por Internet (CFDI o Factura Electrónica) por los ingresos percibidos durante el ejercicio fiscal de 202</w:t>
      </w:r>
      <w:r w:rsidR="009F673E" w:rsidRPr="00573DC4">
        <w:rPr>
          <w:sz w:val="20"/>
          <w:szCs w:val="20"/>
          <w:lang w:val="es-ES"/>
        </w:rPr>
        <w:t>5</w:t>
      </w:r>
      <w:r w:rsidRPr="00573DC4">
        <w:rPr>
          <w:sz w:val="20"/>
          <w:szCs w:val="20"/>
          <w:lang w:val="es-ES"/>
        </w:rPr>
        <w:t xml:space="preserve">. </w:t>
      </w:r>
    </w:p>
    <w:p w14:paraId="1ABD17C2" w14:textId="77777777" w:rsidR="00CD1674" w:rsidRPr="009E6843" w:rsidRDefault="00CD1674" w:rsidP="00CD1674">
      <w:pPr>
        <w:spacing w:line="360" w:lineRule="auto"/>
        <w:jc w:val="both"/>
        <w:rPr>
          <w:bCs/>
          <w:sz w:val="20"/>
          <w:szCs w:val="20"/>
        </w:rPr>
      </w:pPr>
    </w:p>
    <w:p w14:paraId="63453050" w14:textId="77777777" w:rsidR="00CD1674" w:rsidRPr="00573DC4" w:rsidRDefault="00CD1674" w:rsidP="00CD1674">
      <w:pPr>
        <w:spacing w:line="360" w:lineRule="auto"/>
        <w:jc w:val="both"/>
        <w:rPr>
          <w:sz w:val="20"/>
          <w:szCs w:val="20"/>
          <w:lang w:val="es-ES"/>
        </w:rPr>
      </w:pPr>
      <w:r w:rsidRPr="00573DC4">
        <w:rPr>
          <w:sz w:val="20"/>
          <w:szCs w:val="20"/>
          <w:lang w:val="es-ES"/>
        </w:rPr>
        <w:t>Los recursos federales que tenga derecho a percibir el Estado, y que ingresen a la hacienda pública estatal, así como los rendimientos financieros que se deriven de éstos, se manejarán en cuentas bancarias productivas específicas y no podrán incorporarse recursos estatales a los mismos.</w:t>
      </w:r>
    </w:p>
    <w:p w14:paraId="705B47CC" w14:textId="77777777" w:rsidR="00CD1674" w:rsidRPr="009E6843" w:rsidRDefault="00CD1674" w:rsidP="00CD1674">
      <w:pPr>
        <w:spacing w:line="360" w:lineRule="auto"/>
        <w:jc w:val="both"/>
        <w:rPr>
          <w:bCs/>
          <w:sz w:val="20"/>
          <w:szCs w:val="20"/>
        </w:rPr>
      </w:pPr>
    </w:p>
    <w:p w14:paraId="78DE5C09" w14:textId="0F7115B4" w:rsidR="00CD1674" w:rsidRPr="00A065F3" w:rsidRDefault="00CD1674" w:rsidP="00CD1674">
      <w:pPr>
        <w:spacing w:line="360" w:lineRule="auto"/>
        <w:jc w:val="both"/>
        <w:rPr>
          <w:bCs/>
          <w:sz w:val="20"/>
          <w:szCs w:val="20"/>
          <w:lang w:val="es-ES"/>
        </w:rPr>
      </w:pPr>
      <w:r w:rsidRPr="00A065F3">
        <w:rPr>
          <w:b/>
          <w:bCs/>
          <w:sz w:val="20"/>
          <w:szCs w:val="20"/>
          <w:lang w:val="es-ES"/>
        </w:rPr>
        <w:t>ARTÍCULO 7.</w:t>
      </w:r>
      <w:r w:rsidRPr="0054669D">
        <w:rPr>
          <w:rFonts w:ascii="Arial" w:hAnsi="Arial" w:cs="Arial"/>
        </w:rPr>
        <w:t xml:space="preserve"> </w:t>
      </w:r>
      <w:r w:rsidRPr="00A065F3">
        <w:rPr>
          <w:bCs/>
          <w:sz w:val="20"/>
          <w:szCs w:val="20"/>
          <w:lang w:val="es-ES"/>
        </w:rPr>
        <w:t>Los ingresos derivados de los contribuyentes que tributan conforme a lo establecido en los artículos 126 y 127 de la Ley del Impuesto sobre la Renta, relativos a las operaciones de enajenación de bienes inmuebles; del Impuesto Especial Sobre Producción y Servicios a la Venta Final de Gasolinas y Diésel; de la Ley del Impuesto Sobre Automóviles Nuevos establecido en los artículos 4, 12 y 14; así como de los actos de fiscalización por impuestos federales coordinados y de acciones en materia de comercio exterior, se determinarán, recaudarán y administrarán de conformidad con lo establecido en el Convenio de Colaboración Administrativa en Materia Fiscal Federal y sus Anexos 5, 8 y 13 así como en los ordenamientos legales que emita con posterioridad la Secretaría de Hacienda y Crédito Público.</w:t>
      </w:r>
    </w:p>
    <w:p w14:paraId="057DBA16" w14:textId="77777777" w:rsidR="00CD1674" w:rsidRPr="009E6843" w:rsidRDefault="00CD1674" w:rsidP="00CD1674">
      <w:pPr>
        <w:spacing w:line="360" w:lineRule="auto"/>
        <w:jc w:val="both"/>
        <w:rPr>
          <w:bCs/>
          <w:sz w:val="20"/>
          <w:szCs w:val="20"/>
        </w:rPr>
      </w:pPr>
    </w:p>
    <w:p w14:paraId="4358985D" w14:textId="0C766262" w:rsidR="00CD1674" w:rsidRPr="00A065F3" w:rsidRDefault="00CD1674" w:rsidP="00CD1674">
      <w:pPr>
        <w:spacing w:line="360" w:lineRule="auto"/>
        <w:jc w:val="both"/>
        <w:rPr>
          <w:bCs/>
          <w:sz w:val="20"/>
          <w:szCs w:val="20"/>
          <w:lang w:val="es-ES"/>
        </w:rPr>
      </w:pPr>
      <w:r w:rsidRPr="00A065F3">
        <w:rPr>
          <w:b/>
          <w:bCs/>
          <w:sz w:val="20"/>
          <w:szCs w:val="20"/>
          <w:lang w:val="es-ES"/>
        </w:rPr>
        <w:lastRenderedPageBreak/>
        <w:t>ARTÍCULO 8.</w:t>
      </w:r>
      <w:r w:rsidRPr="008D5C06">
        <w:rPr>
          <w:rFonts w:ascii="Arial" w:hAnsi="Arial" w:cs="Arial"/>
        </w:rPr>
        <w:t xml:space="preserve"> </w:t>
      </w:r>
      <w:r w:rsidRPr="00A065F3">
        <w:rPr>
          <w:bCs/>
          <w:sz w:val="20"/>
          <w:szCs w:val="20"/>
          <w:lang w:val="es-ES"/>
        </w:rPr>
        <w:t>El pago extemporáneo de contribuciones dará lugar al cobro de recargos, a razón del 1.</w:t>
      </w:r>
      <w:r w:rsidR="000B1DF9" w:rsidRPr="00A065F3">
        <w:rPr>
          <w:bCs/>
          <w:sz w:val="20"/>
          <w:szCs w:val="20"/>
          <w:lang w:val="es-ES"/>
        </w:rPr>
        <w:t>47</w:t>
      </w:r>
      <w:r w:rsidRPr="00A065F3">
        <w:rPr>
          <w:bCs/>
          <w:sz w:val="20"/>
          <w:szCs w:val="20"/>
          <w:lang w:val="es-ES"/>
        </w:rPr>
        <w:t xml:space="preserve"> por ciento mensual sobre el monto total de las mismas actualizadas, por cada mes o fracción que transcurra sin que se efectúe el pago.</w:t>
      </w:r>
    </w:p>
    <w:p w14:paraId="53D2BBB1" w14:textId="77777777" w:rsidR="000B1DF9" w:rsidRPr="009E6843" w:rsidRDefault="000B1DF9" w:rsidP="00CD1674">
      <w:pPr>
        <w:spacing w:line="360" w:lineRule="auto"/>
        <w:jc w:val="both"/>
        <w:rPr>
          <w:bCs/>
          <w:sz w:val="20"/>
          <w:szCs w:val="20"/>
        </w:rPr>
      </w:pPr>
    </w:p>
    <w:p w14:paraId="38D9EE5E" w14:textId="609EE75A" w:rsidR="00CD1674" w:rsidRPr="00A065F3" w:rsidRDefault="00CD1674" w:rsidP="00CD1674">
      <w:pPr>
        <w:spacing w:line="360" w:lineRule="auto"/>
        <w:jc w:val="both"/>
        <w:rPr>
          <w:bCs/>
          <w:sz w:val="20"/>
          <w:szCs w:val="20"/>
          <w:lang w:val="es-ES"/>
        </w:rPr>
      </w:pPr>
      <w:r w:rsidRPr="00A065F3">
        <w:rPr>
          <w:b/>
          <w:bCs/>
          <w:sz w:val="20"/>
          <w:szCs w:val="20"/>
          <w:lang w:val="es-ES"/>
        </w:rPr>
        <w:t>ARTÍCULO 9.</w:t>
      </w:r>
      <w:r w:rsidRPr="008D5C06">
        <w:rPr>
          <w:rFonts w:ascii="Arial" w:hAnsi="Arial" w:cs="Arial"/>
        </w:rPr>
        <w:t xml:space="preserve"> </w:t>
      </w:r>
      <w:r w:rsidRPr="00A065F3">
        <w:rPr>
          <w:bCs/>
          <w:sz w:val="20"/>
          <w:szCs w:val="20"/>
          <w:lang w:val="es-ES"/>
        </w:rPr>
        <w:t>Cuando se concedan pagos en parcialidades o diferidos para el pago de créditos fiscales conforme a lo dispuesto en el Código Financiero para el Estado de Tlaxcala y sus Municipios, se causarán recargos sobre saldos insolutos a razón del 1.</w:t>
      </w:r>
      <w:r w:rsidR="000B1DF9" w:rsidRPr="00A065F3">
        <w:rPr>
          <w:bCs/>
          <w:sz w:val="20"/>
          <w:szCs w:val="20"/>
          <w:lang w:val="es-ES"/>
        </w:rPr>
        <w:t>13</w:t>
      </w:r>
      <w:r w:rsidRPr="00A065F3">
        <w:rPr>
          <w:bCs/>
          <w:sz w:val="20"/>
          <w:szCs w:val="20"/>
          <w:lang w:val="es-ES"/>
        </w:rPr>
        <w:t xml:space="preserve"> por ciento mensual.</w:t>
      </w:r>
    </w:p>
    <w:p w14:paraId="1B9A6A09" w14:textId="77777777" w:rsidR="00CD1674" w:rsidRPr="009E6843" w:rsidRDefault="00CD1674" w:rsidP="00CD1674">
      <w:pPr>
        <w:spacing w:line="360" w:lineRule="auto"/>
        <w:jc w:val="both"/>
        <w:rPr>
          <w:bCs/>
          <w:sz w:val="20"/>
          <w:szCs w:val="20"/>
        </w:rPr>
      </w:pPr>
    </w:p>
    <w:p w14:paraId="0DE2A59A" w14:textId="59A717CC" w:rsidR="00CD1674" w:rsidRPr="008D5C06" w:rsidRDefault="00CD1674" w:rsidP="00CD1674">
      <w:pPr>
        <w:spacing w:line="360" w:lineRule="auto"/>
        <w:jc w:val="both"/>
        <w:rPr>
          <w:rFonts w:ascii="Arial" w:hAnsi="Arial" w:cs="Arial"/>
        </w:rPr>
      </w:pPr>
      <w:r w:rsidRPr="00A065F3">
        <w:rPr>
          <w:b/>
          <w:bCs/>
          <w:sz w:val="20"/>
          <w:szCs w:val="20"/>
          <w:lang w:val="es-ES"/>
        </w:rPr>
        <w:t>ARTÍCULO 10.</w:t>
      </w:r>
      <w:r w:rsidRPr="008D5C06">
        <w:rPr>
          <w:rFonts w:ascii="Arial" w:hAnsi="Arial" w:cs="Arial"/>
        </w:rPr>
        <w:t xml:space="preserve"> </w:t>
      </w:r>
      <w:r w:rsidRPr="00A065F3">
        <w:rPr>
          <w:bCs/>
          <w:sz w:val="20"/>
          <w:szCs w:val="20"/>
          <w:lang w:val="es-ES"/>
        </w:rPr>
        <w:t>El factor de actualización para las contribuciones estatales para el ejercicio fiscal 202</w:t>
      </w:r>
      <w:r w:rsidR="00DA58EE" w:rsidRPr="00A065F3">
        <w:rPr>
          <w:bCs/>
          <w:sz w:val="20"/>
          <w:szCs w:val="20"/>
          <w:lang w:val="es-ES"/>
        </w:rPr>
        <w:t>5</w:t>
      </w:r>
      <w:r w:rsidRPr="00A065F3">
        <w:rPr>
          <w:bCs/>
          <w:sz w:val="20"/>
          <w:szCs w:val="20"/>
          <w:lang w:val="es-ES"/>
        </w:rPr>
        <w:t>, será el que se determine de conformidad con lo establecido en el artículo 26-A del Código Financiero para el Estado de Tlaxcala y sus Municipios.</w:t>
      </w:r>
    </w:p>
    <w:p w14:paraId="4AF7BF9D" w14:textId="77777777" w:rsidR="00CD1674" w:rsidRPr="009E6843" w:rsidRDefault="00CD1674" w:rsidP="00CD1674">
      <w:pPr>
        <w:spacing w:line="360" w:lineRule="auto"/>
        <w:jc w:val="both"/>
        <w:rPr>
          <w:bCs/>
          <w:sz w:val="20"/>
          <w:szCs w:val="20"/>
        </w:rPr>
      </w:pPr>
    </w:p>
    <w:p w14:paraId="1D7ECC7E" w14:textId="77777777" w:rsidR="00CD1674" w:rsidRPr="00A065F3" w:rsidRDefault="00CD1674" w:rsidP="00CD1674">
      <w:pPr>
        <w:spacing w:line="360" w:lineRule="auto"/>
        <w:jc w:val="both"/>
        <w:rPr>
          <w:bCs/>
          <w:sz w:val="20"/>
          <w:szCs w:val="20"/>
          <w:lang w:val="es-ES"/>
        </w:rPr>
      </w:pPr>
      <w:r w:rsidRPr="00A065F3">
        <w:rPr>
          <w:b/>
          <w:bCs/>
          <w:sz w:val="20"/>
          <w:szCs w:val="20"/>
          <w:lang w:val="es-ES"/>
        </w:rPr>
        <w:t>ARTÍCULO 11.</w:t>
      </w:r>
      <w:r w:rsidRPr="008D5C06">
        <w:rPr>
          <w:rFonts w:ascii="Arial" w:hAnsi="Arial" w:cs="Arial"/>
        </w:rPr>
        <w:t xml:space="preserve"> </w:t>
      </w:r>
      <w:r w:rsidRPr="00A065F3">
        <w:rPr>
          <w:bCs/>
          <w:sz w:val="20"/>
          <w:szCs w:val="20"/>
          <w:lang w:val="es-ES"/>
        </w:rPr>
        <w:t>La Secretaría de Finanzas, a través de sus oficinas recaudadoras, instituciones autorizadas y de medios electrónicos, recaudarán los ingresos generados por facultades delegadas a través del Convenio de Colaboración Administrativa en Materia Fiscal Federal y sus Anexos.</w:t>
      </w:r>
    </w:p>
    <w:p w14:paraId="2477CB2D" w14:textId="77777777" w:rsidR="00CD1674" w:rsidRPr="009E6843" w:rsidRDefault="00CD1674" w:rsidP="00CD1674">
      <w:pPr>
        <w:spacing w:line="360" w:lineRule="auto"/>
        <w:jc w:val="both"/>
        <w:rPr>
          <w:bCs/>
          <w:sz w:val="20"/>
          <w:szCs w:val="20"/>
        </w:rPr>
      </w:pPr>
    </w:p>
    <w:p w14:paraId="22BA492D" w14:textId="77777777" w:rsidR="00CD1674" w:rsidRPr="00A065F3" w:rsidRDefault="00CD1674" w:rsidP="00CD1674">
      <w:pPr>
        <w:spacing w:line="360" w:lineRule="auto"/>
        <w:jc w:val="both"/>
        <w:rPr>
          <w:bCs/>
          <w:sz w:val="20"/>
          <w:szCs w:val="20"/>
          <w:lang w:val="es-ES"/>
        </w:rPr>
      </w:pPr>
      <w:r w:rsidRPr="00A065F3">
        <w:rPr>
          <w:b/>
          <w:bCs/>
          <w:sz w:val="20"/>
          <w:szCs w:val="20"/>
          <w:lang w:val="es-ES"/>
        </w:rPr>
        <w:t>ARTÍCULO 12</w:t>
      </w:r>
      <w:r w:rsidRPr="008D5C06">
        <w:rPr>
          <w:rFonts w:ascii="Arial" w:hAnsi="Arial" w:cs="Arial"/>
          <w:b/>
          <w:bCs/>
        </w:rPr>
        <w:t>.</w:t>
      </w:r>
      <w:r w:rsidRPr="008D5C06">
        <w:rPr>
          <w:rFonts w:ascii="Arial" w:hAnsi="Arial" w:cs="Arial"/>
        </w:rPr>
        <w:t xml:space="preserve"> </w:t>
      </w:r>
      <w:r w:rsidRPr="00A065F3">
        <w:rPr>
          <w:bCs/>
          <w:sz w:val="20"/>
          <w:szCs w:val="20"/>
          <w:lang w:val="es-ES"/>
        </w:rPr>
        <w:t xml:space="preserve">Las multas impuestas como sanción económica, así como, lo correspondiente a la conmutación de las penas de prisión otorgadas por el Ejecutivo Estatal o por la autoridad judicial, se recaudarán a través de la Secretaría de Finanzas, de acuerdo con las disposiciones y ordenamientos legales en la materia. </w:t>
      </w:r>
    </w:p>
    <w:p w14:paraId="5F96164B" w14:textId="77777777" w:rsidR="00CD1674" w:rsidRPr="009E6843" w:rsidRDefault="00CD1674" w:rsidP="00CD1674">
      <w:pPr>
        <w:spacing w:line="360" w:lineRule="auto"/>
        <w:jc w:val="both"/>
        <w:rPr>
          <w:bCs/>
          <w:sz w:val="20"/>
          <w:szCs w:val="20"/>
        </w:rPr>
      </w:pPr>
    </w:p>
    <w:p w14:paraId="1BE21803" w14:textId="77777777" w:rsidR="00CD1674" w:rsidRPr="00A065F3" w:rsidRDefault="00CD1674" w:rsidP="00CD1674">
      <w:pPr>
        <w:spacing w:line="360" w:lineRule="auto"/>
        <w:jc w:val="both"/>
        <w:rPr>
          <w:sz w:val="20"/>
          <w:szCs w:val="20"/>
          <w:lang w:val="es-ES"/>
        </w:rPr>
      </w:pPr>
      <w:r w:rsidRPr="00A065F3">
        <w:rPr>
          <w:sz w:val="20"/>
          <w:szCs w:val="20"/>
          <w:lang w:val="es-ES"/>
        </w:rPr>
        <w:t>Asimismo, las fianzas y garantías derivadas de la aplicación de las leyes por el Poder Judicial del Estado, serán depositadas ante dicha Secretaría de Finanzas. La inobservancia a esta disposición será motivo de responsabilidad penal y/o administrativa, por los daños que pudiesen causarse a la Hacienda Pública Estatal.</w:t>
      </w:r>
    </w:p>
    <w:p w14:paraId="4BBFD99F" w14:textId="77777777" w:rsidR="00CD1674" w:rsidRPr="009E6843" w:rsidRDefault="00CD1674" w:rsidP="00CD1674">
      <w:pPr>
        <w:spacing w:line="360" w:lineRule="auto"/>
        <w:jc w:val="both"/>
        <w:rPr>
          <w:bCs/>
          <w:sz w:val="20"/>
          <w:szCs w:val="20"/>
        </w:rPr>
      </w:pPr>
    </w:p>
    <w:p w14:paraId="1A0C7AE3" w14:textId="6573F788" w:rsidR="00CD1674" w:rsidRPr="00A065F3" w:rsidRDefault="00CD1674" w:rsidP="00CD1674">
      <w:pPr>
        <w:spacing w:line="360" w:lineRule="auto"/>
        <w:jc w:val="both"/>
        <w:rPr>
          <w:bCs/>
          <w:sz w:val="20"/>
          <w:szCs w:val="20"/>
          <w:lang w:val="es-ES"/>
        </w:rPr>
      </w:pPr>
      <w:r w:rsidRPr="00A065F3">
        <w:rPr>
          <w:b/>
          <w:bCs/>
          <w:sz w:val="20"/>
          <w:szCs w:val="20"/>
          <w:lang w:val="es-ES"/>
        </w:rPr>
        <w:t>ARTÍCULO 13.</w:t>
      </w:r>
      <w:r w:rsidRPr="008D5C06">
        <w:rPr>
          <w:rFonts w:ascii="Arial" w:hAnsi="Arial" w:cs="Arial"/>
        </w:rPr>
        <w:t xml:space="preserve"> </w:t>
      </w:r>
      <w:r w:rsidRPr="00A065F3">
        <w:rPr>
          <w:bCs/>
          <w:sz w:val="20"/>
          <w:szCs w:val="20"/>
          <w:lang w:val="es-ES"/>
        </w:rPr>
        <w:t xml:space="preserve">Los </w:t>
      </w:r>
      <w:r w:rsidR="000B1DF9" w:rsidRPr="00A065F3">
        <w:rPr>
          <w:bCs/>
          <w:sz w:val="20"/>
          <w:szCs w:val="20"/>
          <w:lang w:val="es-ES"/>
        </w:rPr>
        <w:t>P</w:t>
      </w:r>
      <w:r w:rsidRPr="00A065F3">
        <w:rPr>
          <w:bCs/>
          <w:sz w:val="20"/>
          <w:szCs w:val="20"/>
          <w:lang w:val="es-ES"/>
        </w:rPr>
        <w:t>oderes del Estado, Municipios y los Organismos Públicos Descentralizados y Autónomos, son sujetos del Impuesto Sobre Nóminas, de conformidad con las disposiciones establecidas en el Código Financiero para el Estado de Tlaxcala y sus Municipios.</w:t>
      </w:r>
    </w:p>
    <w:p w14:paraId="6BD30CEF" w14:textId="77777777" w:rsidR="00CD1674" w:rsidRPr="009E6843" w:rsidRDefault="00CD1674" w:rsidP="00CD1674">
      <w:pPr>
        <w:spacing w:line="360" w:lineRule="auto"/>
        <w:jc w:val="both"/>
        <w:rPr>
          <w:bCs/>
          <w:sz w:val="20"/>
          <w:szCs w:val="20"/>
        </w:rPr>
      </w:pPr>
    </w:p>
    <w:p w14:paraId="1AA42F0D" w14:textId="45F4F0F2" w:rsidR="00CD1674" w:rsidRPr="00A065F3" w:rsidRDefault="00CD1674" w:rsidP="00CD1674">
      <w:pPr>
        <w:spacing w:line="360" w:lineRule="auto"/>
        <w:jc w:val="both"/>
        <w:rPr>
          <w:bCs/>
          <w:sz w:val="20"/>
          <w:szCs w:val="20"/>
          <w:lang w:val="es-ES"/>
        </w:rPr>
      </w:pPr>
      <w:r w:rsidRPr="00A065F3">
        <w:rPr>
          <w:b/>
          <w:bCs/>
          <w:sz w:val="20"/>
          <w:szCs w:val="20"/>
          <w:lang w:val="es-ES"/>
        </w:rPr>
        <w:t>ARTÍCULO 14.</w:t>
      </w:r>
      <w:r w:rsidRPr="008D5C06">
        <w:rPr>
          <w:rFonts w:ascii="Arial" w:hAnsi="Arial" w:cs="Arial"/>
          <w:b/>
          <w:bCs/>
        </w:rPr>
        <w:t xml:space="preserve"> </w:t>
      </w:r>
      <w:r w:rsidRPr="00A065F3">
        <w:rPr>
          <w:bCs/>
          <w:sz w:val="20"/>
          <w:szCs w:val="20"/>
          <w:lang w:val="es-ES"/>
        </w:rPr>
        <w:t xml:space="preserve">El Ejecutivo del Estado podrá celebrar convenios de colaboración administrativa con los Municipios, en materia del Impuesto Predial; </w:t>
      </w:r>
      <w:r w:rsidR="00BC071C" w:rsidRPr="00A065F3">
        <w:rPr>
          <w:bCs/>
          <w:sz w:val="20"/>
          <w:szCs w:val="20"/>
          <w:lang w:val="es-ES"/>
        </w:rPr>
        <w:t>D</w:t>
      </w:r>
      <w:r w:rsidRPr="00A065F3">
        <w:rPr>
          <w:bCs/>
          <w:sz w:val="20"/>
          <w:szCs w:val="20"/>
          <w:lang w:val="es-ES"/>
        </w:rPr>
        <w:t xml:space="preserve">erechos del Registro del Estado Civil de las Personas y expedición de Licencias o refrendo para el funcionamiento de establecimientos o locales cuyos giros sean la enajenación de bebidas alcohólicas, o la prestación de servicios que incluyan el expendio de </w:t>
      </w:r>
      <w:r w:rsidRPr="00A065F3">
        <w:rPr>
          <w:bCs/>
          <w:sz w:val="20"/>
          <w:szCs w:val="20"/>
          <w:lang w:val="es-ES"/>
        </w:rPr>
        <w:lastRenderedPageBreak/>
        <w:t xml:space="preserve">dichas bebidas; señalados de conformidad con el Código Financiero para el Estado de Tlaxcala y sus Municipios, el incumplimiento a los convenios celebrados será sancionado con multas que van desde 30 hasta 100 Unidades de Medidas de Actualización por cada mes incumplido, así como la cancelación de los convenios celebrados. </w:t>
      </w:r>
    </w:p>
    <w:p w14:paraId="0B0DF204" w14:textId="77777777" w:rsidR="00AB505B" w:rsidRPr="00AB505B" w:rsidRDefault="00AB505B" w:rsidP="00CD1674">
      <w:pPr>
        <w:spacing w:line="360" w:lineRule="auto"/>
        <w:jc w:val="center"/>
        <w:rPr>
          <w:bCs/>
          <w:sz w:val="20"/>
          <w:szCs w:val="20"/>
          <w:lang w:val="es-ES"/>
        </w:rPr>
      </w:pPr>
    </w:p>
    <w:p w14:paraId="52A5FD29" w14:textId="00E27778" w:rsidR="00CD1674" w:rsidRPr="006B33D4" w:rsidRDefault="00CD1674" w:rsidP="00CD1674">
      <w:pPr>
        <w:spacing w:line="360" w:lineRule="auto"/>
        <w:jc w:val="center"/>
        <w:rPr>
          <w:b/>
          <w:sz w:val="20"/>
          <w:szCs w:val="20"/>
          <w:lang w:val="es-ES"/>
        </w:rPr>
      </w:pPr>
      <w:r w:rsidRPr="006B33D4">
        <w:rPr>
          <w:b/>
          <w:sz w:val="20"/>
          <w:szCs w:val="20"/>
          <w:lang w:val="es-ES"/>
        </w:rPr>
        <w:t>CAPÍTULO II</w:t>
      </w:r>
    </w:p>
    <w:p w14:paraId="44EDDDFE" w14:textId="77777777" w:rsidR="00CD1674" w:rsidRPr="006B33D4" w:rsidRDefault="00CD1674" w:rsidP="00CD1674">
      <w:pPr>
        <w:spacing w:line="360" w:lineRule="auto"/>
        <w:jc w:val="center"/>
        <w:rPr>
          <w:b/>
          <w:sz w:val="20"/>
          <w:szCs w:val="20"/>
          <w:lang w:val="es-ES"/>
        </w:rPr>
      </w:pPr>
      <w:r w:rsidRPr="006B33D4">
        <w:rPr>
          <w:b/>
          <w:sz w:val="20"/>
          <w:szCs w:val="20"/>
          <w:lang w:val="es-ES"/>
        </w:rPr>
        <w:t>DE LOS BENEFICIOS FISCALES</w:t>
      </w:r>
    </w:p>
    <w:p w14:paraId="746A39C7" w14:textId="77777777" w:rsidR="00CD1674" w:rsidRPr="0092056F" w:rsidRDefault="00CD1674" w:rsidP="009E6843">
      <w:pPr>
        <w:spacing w:line="360" w:lineRule="auto"/>
        <w:jc w:val="both"/>
        <w:rPr>
          <w:sz w:val="20"/>
          <w:szCs w:val="20"/>
          <w:lang w:val="es-ES"/>
        </w:rPr>
      </w:pPr>
    </w:p>
    <w:p w14:paraId="2A3785B3" w14:textId="77777777" w:rsidR="00CD1674" w:rsidRPr="006B33D4" w:rsidRDefault="00CD1674" w:rsidP="00CD1674">
      <w:pPr>
        <w:spacing w:line="360" w:lineRule="auto"/>
        <w:jc w:val="center"/>
        <w:rPr>
          <w:b/>
          <w:sz w:val="20"/>
          <w:szCs w:val="20"/>
          <w:lang w:val="es-ES"/>
        </w:rPr>
      </w:pPr>
      <w:r w:rsidRPr="006B33D4">
        <w:rPr>
          <w:b/>
          <w:sz w:val="20"/>
          <w:szCs w:val="20"/>
          <w:lang w:val="es-ES"/>
        </w:rPr>
        <w:t>Sección I</w:t>
      </w:r>
    </w:p>
    <w:p w14:paraId="2F10E7FD" w14:textId="77777777" w:rsidR="00CD1674" w:rsidRPr="006B33D4" w:rsidRDefault="00CD1674" w:rsidP="00CD1674">
      <w:pPr>
        <w:spacing w:line="360" w:lineRule="auto"/>
        <w:jc w:val="center"/>
        <w:rPr>
          <w:b/>
          <w:sz w:val="20"/>
          <w:szCs w:val="20"/>
          <w:lang w:val="es-ES"/>
        </w:rPr>
      </w:pPr>
      <w:r w:rsidRPr="006B33D4">
        <w:rPr>
          <w:b/>
          <w:sz w:val="20"/>
          <w:szCs w:val="20"/>
          <w:lang w:val="es-ES"/>
        </w:rPr>
        <w:t>Certificados de Promoción Fiscal</w:t>
      </w:r>
    </w:p>
    <w:p w14:paraId="36A0A516" w14:textId="77777777" w:rsidR="00CD1674" w:rsidRPr="009E6843" w:rsidRDefault="00CD1674" w:rsidP="00CD1674">
      <w:pPr>
        <w:spacing w:line="360" w:lineRule="auto"/>
        <w:jc w:val="both"/>
        <w:rPr>
          <w:bCs/>
          <w:sz w:val="20"/>
          <w:szCs w:val="20"/>
        </w:rPr>
      </w:pPr>
    </w:p>
    <w:p w14:paraId="4BE9FE1B" w14:textId="77777777" w:rsidR="00CD1674" w:rsidRPr="006B33D4" w:rsidRDefault="00CD1674" w:rsidP="00CD1674">
      <w:pPr>
        <w:spacing w:line="360" w:lineRule="auto"/>
        <w:jc w:val="both"/>
        <w:rPr>
          <w:sz w:val="20"/>
          <w:szCs w:val="20"/>
          <w:lang w:val="es-ES"/>
        </w:rPr>
      </w:pPr>
      <w:r w:rsidRPr="006B33D4">
        <w:rPr>
          <w:b/>
          <w:sz w:val="20"/>
          <w:szCs w:val="20"/>
          <w:lang w:val="es-ES"/>
        </w:rPr>
        <w:t>ARTÍCULO 15.</w:t>
      </w:r>
      <w:r w:rsidRPr="008D5C06">
        <w:rPr>
          <w:rFonts w:ascii="Arial" w:hAnsi="Arial" w:cs="Arial"/>
        </w:rPr>
        <w:t xml:space="preserve"> </w:t>
      </w:r>
      <w:r w:rsidRPr="006B33D4">
        <w:rPr>
          <w:sz w:val="20"/>
          <w:szCs w:val="20"/>
          <w:lang w:val="es-ES"/>
        </w:rPr>
        <w:t>La presente Sección tiene como objeto otorgar exenciones e incentivos fiscales para coadyuvar en el desarrollo económico del Estado, mediante la expedición de Certificados de Promoción Fiscal a los que se refiere el artículo 33 de la Ley de Fomento Económico del Estado de Tlaxcala, a los contribuyentes del sector privado, sujetos del Impuesto Sobre Nóminas establecido en el Título IV, Capítulo VII, del Código Financiero para el Estado de Tlaxcala y sus Municipios, que tengan su domicilio de manera permanente en el Estado y que cumplan en tiempo y forma con sus obligaciones fiscales.</w:t>
      </w:r>
    </w:p>
    <w:p w14:paraId="6AC625BA" w14:textId="77777777" w:rsidR="00CD1674" w:rsidRPr="009E6843" w:rsidRDefault="00CD1674" w:rsidP="00CD1674">
      <w:pPr>
        <w:spacing w:line="360" w:lineRule="auto"/>
        <w:jc w:val="both"/>
        <w:rPr>
          <w:bCs/>
          <w:sz w:val="20"/>
          <w:szCs w:val="20"/>
        </w:rPr>
      </w:pPr>
    </w:p>
    <w:p w14:paraId="4EA23B31" w14:textId="77777777" w:rsidR="00CD1674" w:rsidRPr="006B33D4" w:rsidRDefault="00CD1674" w:rsidP="00CD1674">
      <w:pPr>
        <w:spacing w:line="360" w:lineRule="auto"/>
        <w:jc w:val="both"/>
        <w:rPr>
          <w:sz w:val="20"/>
          <w:szCs w:val="20"/>
          <w:lang w:val="es-ES"/>
        </w:rPr>
      </w:pPr>
      <w:r w:rsidRPr="006B33D4">
        <w:rPr>
          <w:b/>
          <w:sz w:val="20"/>
          <w:szCs w:val="20"/>
          <w:lang w:val="es-ES"/>
        </w:rPr>
        <w:t>ARTÍCULO 16.</w:t>
      </w:r>
      <w:r w:rsidRPr="008D5C06">
        <w:rPr>
          <w:rFonts w:ascii="Arial" w:hAnsi="Arial" w:cs="Arial"/>
        </w:rPr>
        <w:t xml:space="preserve"> </w:t>
      </w:r>
      <w:r w:rsidRPr="006B33D4">
        <w:rPr>
          <w:sz w:val="20"/>
          <w:szCs w:val="20"/>
          <w:lang w:val="es-ES"/>
        </w:rPr>
        <w:t xml:space="preserve">Los contribuyentes a que se refiere el artículo 15 de esta Ley que realicen inversiones en la Entidad que generen nuevos empleos, se les otorgará una exención fiscal, mediante la obtención de Certificados de Promoción Fiscal por el equivalente al Impuesto Sobre Nóminas que les corresponda pagar por la generación directa de nuevos empleos en la Entidad, conforme a las disposiciones establecidas en los artículos 17 y 18 de esta Ley. </w:t>
      </w:r>
    </w:p>
    <w:p w14:paraId="40C5B2EC" w14:textId="77777777" w:rsidR="00CD1674" w:rsidRPr="009E6843" w:rsidRDefault="00CD1674" w:rsidP="00CD1674">
      <w:pPr>
        <w:spacing w:line="360" w:lineRule="auto"/>
        <w:jc w:val="both"/>
        <w:rPr>
          <w:bCs/>
          <w:sz w:val="20"/>
          <w:szCs w:val="20"/>
        </w:rPr>
      </w:pPr>
    </w:p>
    <w:p w14:paraId="7B6DE5B1" w14:textId="1773E670" w:rsidR="00CD1674" w:rsidRPr="00526DEC" w:rsidRDefault="00CD1674" w:rsidP="00CD1674">
      <w:pPr>
        <w:spacing w:line="360" w:lineRule="auto"/>
        <w:jc w:val="both"/>
        <w:rPr>
          <w:sz w:val="20"/>
          <w:szCs w:val="20"/>
          <w:lang w:val="es-ES"/>
        </w:rPr>
      </w:pPr>
      <w:r w:rsidRPr="00526DEC">
        <w:rPr>
          <w:b/>
          <w:sz w:val="20"/>
          <w:szCs w:val="20"/>
          <w:lang w:val="es-ES"/>
        </w:rPr>
        <w:t>ARTÍCULO 17.</w:t>
      </w:r>
      <w:r w:rsidRPr="008D5C06">
        <w:rPr>
          <w:rFonts w:ascii="Arial" w:hAnsi="Arial" w:cs="Arial"/>
        </w:rPr>
        <w:t xml:space="preserve"> </w:t>
      </w:r>
      <w:r w:rsidRPr="00526DEC">
        <w:rPr>
          <w:sz w:val="20"/>
          <w:szCs w:val="20"/>
          <w:lang w:val="es-ES"/>
        </w:rPr>
        <w:t>Los contribuyentes que generen o adicionen trabajadores a su plantilla laboral, durante el ejercicio fiscal 202</w:t>
      </w:r>
      <w:r w:rsidR="00DA58EE" w:rsidRPr="00526DEC">
        <w:rPr>
          <w:sz w:val="20"/>
          <w:szCs w:val="20"/>
          <w:lang w:val="es-ES"/>
        </w:rPr>
        <w:t>5</w:t>
      </w:r>
      <w:r w:rsidRPr="00526DEC">
        <w:rPr>
          <w:sz w:val="20"/>
          <w:szCs w:val="20"/>
          <w:lang w:val="es-ES"/>
        </w:rPr>
        <w:t xml:space="preserve">, tendrán derecho a una exención fiscal del 100 por ciento del Impuesto Sobre Nóminas derivado de las remuneraciones económicas de los empleos generados o adicionales, de conformidad con lo siguiente: </w:t>
      </w:r>
    </w:p>
    <w:p w14:paraId="4211AEF6" w14:textId="77777777" w:rsidR="00CD1674" w:rsidRPr="009E6843" w:rsidRDefault="00CD1674" w:rsidP="00CD1674">
      <w:pPr>
        <w:spacing w:line="360" w:lineRule="auto"/>
        <w:jc w:val="both"/>
        <w:rPr>
          <w:bCs/>
          <w:sz w:val="20"/>
          <w:szCs w:val="20"/>
        </w:rPr>
      </w:pPr>
    </w:p>
    <w:p w14:paraId="3B71F05B" w14:textId="25720D01" w:rsidR="00CD1674" w:rsidRPr="006018F4" w:rsidRDefault="00CD1674" w:rsidP="00CD1674">
      <w:pPr>
        <w:spacing w:line="360" w:lineRule="auto"/>
        <w:jc w:val="both"/>
        <w:rPr>
          <w:sz w:val="20"/>
          <w:szCs w:val="20"/>
          <w:lang w:val="es-ES"/>
        </w:rPr>
      </w:pPr>
      <w:r w:rsidRPr="00526DEC">
        <w:rPr>
          <w:b/>
          <w:sz w:val="20"/>
          <w:szCs w:val="20"/>
          <w:lang w:val="es-ES"/>
        </w:rPr>
        <w:t>I.</w:t>
      </w:r>
      <w:r w:rsidRPr="008D5C06">
        <w:rPr>
          <w:rFonts w:ascii="Arial" w:hAnsi="Arial" w:cs="Arial"/>
        </w:rPr>
        <w:t xml:space="preserve"> </w:t>
      </w:r>
      <w:r w:rsidRPr="00526DEC">
        <w:rPr>
          <w:sz w:val="20"/>
          <w:szCs w:val="20"/>
          <w:lang w:val="es-ES"/>
        </w:rPr>
        <w:t>A los contribuyentes que inicien actividades en la Entidad a partir del 1 de enero y hasta el 31 de diciembre de 202</w:t>
      </w:r>
      <w:r w:rsidR="00DA58EE" w:rsidRPr="00526DEC">
        <w:rPr>
          <w:sz w:val="20"/>
          <w:szCs w:val="20"/>
          <w:lang w:val="es-ES"/>
        </w:rPr>
        <w:t>5</w:t>
      </w:r>
      <w:r w:rsidRPr="00526DEC">
        <w:rPr>
          <w:sz w:val="20"/>
          <w:szCs w:val="20"/>
          <w:lang w:val="es-ES"/>
        </w:rPr>
        <w:t>, se les otorgará una exención fiscal del 100 por ciento del Impuesto Sobre Nóminas, causado por las remuneraciones económicas de los empleos que generen y conserven durante el ejercicio fiscal 202</w:t>
      </w:r>
      <w:r w:rsidR="00DA58EE" w:rsidRPr="00526DEC">
        <w:rPr>
          <w:sz w:val="20"/>
          <w:szCs w:val="20"/>
          <w:lang w:val="es-ES"/>
        </w:rPr>
        <w:t>5</w:t>
      </w:r>
      <w:r w:rsidRPr="00526DEC">
        <w:rPr>
          <w:sz w:val="20"/>
          <w:szCs w:val="20"/>
          <w:lang w:val="es-ES"/>
        </w:rPr>
        <w:t>, el cual deberán tramitar ante la Secretaría de Desarrollo Económico.</w:t>
      </w:r>
    </w:p>
    <w:p w14:paraId="39804BE5" w14:textId="77777777" w:rsidR="00CD1674" w:rsidRPr="006018F4" w:rsidRDefault="00CD1674" w:rsidP="00CD1674">
      <w:pPr>
        <w:spacing w:line="360" w:lineRule="auto"/>
        <w:jc w:val="both"/>
        <w:rPr>
          <w:sz w:val="20"/>
          <w:szCs w:val="20"/>
          <w:lang w:val="es-ES"/>
        </w:rPr>
      </w:pPr>
      <w:r w:rsidRPr="006018F4">
        <w:rPr>
          <w:sz w:val="20"/>
          <w:szCs w:val="20"/>
          <w:lang w:val="es-ES"/>
        </w:rPr>
        <w:lastRenderedPageBreak/>
        <w:t>Lo anterior, no los exime de las obligaciones establecidas en el Artículo 59 del Código Financiero para el Estado de Tlaxcala y sus Municipios.</w:t>
      </w:r>
    </w:p>
    <w:p w14:paraId="09EC6E28" w14:textId="77777777" w:rsidR="00CD1674" w:rsidRPr="009E6843" w:rsidRDefault="00CD1674" w:rsidP="00CD1674">
      <w:pPr>
        <w:spacing w:line="360" w:lineRule="auto"/>
        <w:jc w:val="both"/>
        <w:rPr>
          <w:bCs/>
          <w:sz w:val="20"/>
          <w:szCs w:val="20"/>
        </w:rPr>
      </w:pPr>
    </w:p>
    <w:p w14:paraId="4E4A9F77" w14:textId="77777777" w:rsidR="00CD1674" w:rsidRPr="006018F4" w:rsidRDefault="00CD1674" w:rsidP="00CD1674">
      <w:pPr>
        <w:spacing w:line="360" w:lineRule="auto"/>
        <w:jc w:val="both"/>
        <w:rPr>
          <w:sz w:val="20"/>
          <w:szCs w:val="20"/>
          <w:lang w:val="es-ES"/>
        </w:rPr>
      </w:pPr>
      <w:r w:rsidRPr="006018F4">
        <w:rPr>
          <w:sz w:val="20"/>
          <w:szCs w:val="20"/>
          <w:lang w:val="es-ES"/>
        </w:rPr>
        <w:t>Los contribuyentes podrán solicitar la exención fiscal, siempre que cumplan con los requisitos siguientes:</w:t>
      </w:r>
    </w:p>
    <w:p w14:paraId="1FD47525" w14:textId="77777777" w:rsidR="00CD1674" w:rsidRPr="009E6843" w:rsidRDefault="00CD1674" w:rsidP="00CD1674">
      <w:pPr>
        <w:spacing w:line="360" w:lineRule="auto"/>
        <w:jc w:val="both"/>
        <w:rPr>
          <w:bCs/>
          <w:sz w:val="20"/>
          <w:szCs w:val="20"/>
        </w:rPr>
      </w:pPr>
    </w:p>
    <w:p w14:paraId="349EC8E9" w14:textId="77777777" w:rsidR="00CD1674" w:rsidRPr="006018F4" w:rsidRDefault="00CD1674" w:rsidP="00CD1674">
      <w:pPr>
        <w:numPr>
          <w:ilvl w:val="0"/>
          <w:numId w:val="5"/>
        </w:numPr>
        <w:spacing w:line="360" w:lineRule="auto"/>
        <w:jc w:val="both"/>
        <w:rPr>
          <w:sz w:val="20"/>
          <w:szCs w:val="20"/>
          <w:lang w:val="es-ES"/>
        </w:rPr>
      </w:pPr>
      <w:r w:rsidRPr="006018F4">
        <w:rPr>
          <w:sz w:val="20"/>
          <w:szCs w:val="20"/>
          <w:lang w:val="es-ES"/>
        </w:rPr>
        <w:t xml:space="preserve">Llenar el formato de solicitud de Certificado de Promoción Fiscal (CPF-S1), que será proporcionado por la Secretaría de Desarrollo Económico, y anexar la documentación siguiente: </w:t>
      </w:r>
    </w:p>
    <w:p w14:paraId="4A8E5C86" w14:textId="77777777" w:rsidR="00CD1674" w:rsidRPr="009E6843" w:rsidRDefault="00CD1674" w:rsidP="00CD1674">
      <w:pPr>
        <w:spacing w:line="360" w:lineRule="auto"/>
        <w:jc w:val="both"/>
        <w:rPr>
          <w:bCs/>
          <w:sz w:val="20"/>
          <w:szCs w:val="20"/>
        </w:rPr>
      </w:pPr>
    </w:p>
    <w:p w14:paraId="52805E44" w14:textId="77777777" w:rsidR="00CD1674" w:rsidRPr="006018F4" w:rsidRDefault="00CD1674" w:rsidP="00CD1674">
      <w:pPr>
        <w:numPr>
          <w:ilvl w:val="0"/>
          <w:numId w:val="3"/>
        </w:numPr>
        <w:spacing w:line="360" w:lineRule="auto"/>
        <w:ind w:left="1134"/>
        <w:jc w:val="both"/>
        <w:rPr>
          <w:sz w:val="20"/>
          <w:szCs w:val="20"/>
          <w:lang w:val="es-ES"/>
        </w:rPr>
      </w:pPr>
      <w:r w:rsidRPr="006018F4">
        <w:rPr>
          <w:sz w:val="20"/>
          <w:szCs w:val="20"/>
          <w:lang w:val="es-ES"/>
        </w:rPr>
        <w:t xml:space="preserve">La relación del personal que labore en su empresa, misma que deberá incluir el nombre completo, el número de seguridad social, las remuneraciones económicas pagadas por cada trabajador y el monto total de las remuneraciones a considerar para el cálculo del subsidio fiscal a que sea acreedor. </w:t>
      </w:r>
    </w:p>
    <w:p w14:paraId="21AD2B86" w14:textId="77777777" w:rsidR="00CD1674" w:rsidRPr="006018F4" w:rsidRDefault="00CD1674" w:rsidP="00CD1674">
      <w:pPr>
        <w:spacing w:line="360" w:lineRule="auto"/>
        <w:ind w:left="1134"/>
        <w:jc w:val="both"/>
        <w:rPr>
          <w:sz w:val="20"/>
          <w:szCs w:val="20"/>
          <w:lang w:val="es-ES"/>
        </w:rPr>
      </w:pPr>
    </w:p>
    <w:p w14:paraId="0B6B7ED6" w14:textId="77777777" w:rsidR="00CD1674" w:rsidRPr="006018F4" w:rsidRDefault="00CD1674" w:rsidP="00CD1674">
      <w:pPr>
        <w:numPr>
          <w:ilvl w:val="0"/>
          <w:numId w:val="3"/>
        </w:numPr>
        <w:spacing w:line="360" w:lineRule="auto"/>
        <w:ind w:left="1134"/>
        <w:jc w:val="both"/>
        <w:rPr>
          <w:sz w:val="20"/>
          <w:szCs w:val="20"/>
          <w:lang w:val="es-ES"/>
        </w:rPr>
      </w:pPr>
      <w:r w:rsidRPr="006018F4">
        <w:rPr>
          <w:sz w:val="20"/>
          <w:szCs w:val="20"/>
          <w:lang w:val="es-ES"/>
        </w:rPr>
        <w:t xml:space="preserve">Copia simple del aviso de inscripción al Registro Estatal de Contribuyentes (SF-1). </w:t>
      </w:r>
    </w:p>
    <w:p w14:paraId="35ED9256" w14:textId="77777777" w:rsidR="00CD1674" w:rsidRPr="006018F4" w:rsidRDefault="00CD1674" w:rsidP="00CD1674">
      <w:pPr>
        <w:spacing w:line="360" w:lineRule="auto"/>
        <w:ind w:left="1134"/>
        <w:jc w:val="both"/>
        <w:rPr>
          <w:sz w:val="20"/>
          <w:szCs w:val="20"/>
          <w:lang w:val="es-ES"/>
        </w:rPr>
      </w:pPr>
    </w:p>
    <w:p w14:paraId="7613C8BA" w14:textId="77777777" w:rsidR="00CD1674" w:rsidRPr="006018F4" w:rsidRDefault="00CD1674" w:rsidP="00CD1674">
      <w:pPr>
        <w:numPr>
          <w:ilvl w:val="0"/>
          <w:numId w:val="3"/>
        </w:numPr>
        <w:spacing w:line="360" w:lineRule="auto"/>
        <w:ind w:left="1134"/>
        <w:jc w:val="both"/>
        <w:rPr>
          <w:sz w:val="20"/>
          <w:szCs w:val="20"/>
          <w:lang w:val="es-ES"/>
        </w:rPr>
      </w:pPr>
      <w:r w:rsidRPr="006018F4">
        <w:rPr>
          <w:sz w:val="20"/>
          <w:szCs w:val="20"/>
          <w:lang w:val="es-ES"/>
        </w:rPr>
        <w:t xml:space="preserve">Copia simple de los movimientos afiliatorios ante el Instituto Mexicano del Seguro Social de los trabajadores a que se refiere el numeral 1 de este inciso. </w:t>
      </w:r>
    </w:p>
    <w:p w14:paraId="70087F74" w14:textId="77777777" w:rsidR="00CD1674" w:rsidRPr="006018F4" w:rsidRDefault="00CD1674" w:rsidP="00CD1674">
      <w:pPr>
        <w:spacing w:line="360" w:lineRule="auto"/>
        <w:ind w:left="1134"/>
        <w:jc w:val="both"/>
        <w:rPr>
          <w:sz w:val="20"/>
          <w:szCs w:val="20"/>
          <w:lang w:val="es-ES"/>
        </w:rPr>
      </w:pPr>
    </w:p>
    <w:p w14:paraId="110E76F6" w14:textId="77777777" w:rsidR="00CD1674" w:rsidRPr="006018F4" w:rsidRDefault="00CD1674" w:rsidP="00CD1674">
      <w:pPr>
        <w:numPr>
          <w:ilvl w:val="0"/>
          <w:numId w:val="3"/>
        </w:numPr>
        <w:spacing w:line="360" w:lineRule="auto"/>
        <w:ind w:left="1134"/>
        <w:jc w:val="both"/>
        <w:rPr>
          <w:sz w:val="20"/>
          <w:szCs w:val="20"/>
          <w:lang w:val="es-ES"/>
        </w:rPr>
      </w:pPr>
      <w:r w:rsidRPr="006018F4">
        <w:rPr>
          <w:sz w:val="20"/>
          <w:szCs w:val="20"/>
          <w:lang w:val="es-ES"/>
        </w:rPr>
        <w:t xml:space="preserve">Copia simple del aviso de baja ante el Instituto Mexicano del Seguro Social, en su caso. </w:t>
      </w:r>
    </w:p>
    <w:p w14:paraId="72F66B8B" w14:textId="77777777" w:rsidR="00CD1674" w:rsidRPr="009E6843" w:rsidRDefault="00CD1674" w:rsidP="00CD1674">
      <w:pPr>
        <w:spacing w:line="360" w:lineRule="auto"/>
        <w:jc w:val="both"/>
        <w:rPr>
          <w:bCs/>
          <w:sz w:val="20"/>
          <w:szCs w:val="20"/>
        </w:rPr>
      </w:pPr>
    </w:p>
    <w:p w14:paraId="7288ABD4" w14:textId="77777777" w:rsidR="00CD1674" w:rsidRPr="006018F4" w:rsidRDefault="00CD1674" w:rsidP="00CD1674">
      <w:pPr>
        <w:spacing w:line="360" w:lineRule="auto"/>
        <w:jc w:val="both"/>
        <w:rPr>
          <w:sz w:val="20"/>
          <w:szCs w:val="20"/>
          <w:lang w:val="es-ES"/>
        </w:rPr>
      </w:pPr>
      <w:r w:rsidRPr="006018F4">
        <w:rPr>
          <w:sz w:val="20"/>
          <w:szCs w:val="20"/>
          <w:lang w:val="es-ES"/>
        </w:rPr>
        <w:t xml:space="preserve">Estos requisitos se deberán presentar cada vez que el contribuyente solicite el Certificado de Promoción Fiscal, excepto el contenido en el numeral 2 de este inciso, el cual se presentará sólo en la primera ocasión que solicite el Certificado. En el caso del requisito contenido en el numeral 3 de este inciso, se presentará en el primer mes que solicite el Certificado y tratándose de los meses posteriores, sólo cuando genere empleos adicionales a los inicialmente manifestados. </w:t>
      </w:r>
    </w:p>
    <w:p w14:paraId="0034D96F" w14:textId="77777777" w:rsidR="00CD1674" w:rsidRPr="009E6843" w:rsidRDefault="00CD1674" w:rsidP="00CD1674">
      <w:pPr>
        <w:spacing w:line="360" w:lineRule="auto"/>
        <w:jc w:val="both"/>
        <w:rPr>
          <w:bCs/>
          <w:sz w:val="20"/>
          <w:szCs w:val="20"/>
        </w:rPr>
      </w:pPr>
    </w:p>
    <w:p w14:paraId="06861CB8" w14:textId="6E323E63" w:rsidR="00CD1674" w:rsidRPr="006018F4" w:rsidRDefault="00CD1674" w:rsidP="00CD1674">
      <w:pPr>
        <w:spacing w:line="360" w:lineRule="auto"/>
        <w:jc w:val="both"/>
        <w:rPr>
          <w:bCs/>
          <w:sz w:val="20"/>
          <w:szCs w:val="20"/>
          <w:lang w:val="es-ES"/>
        </w:rPr>
      </w:pPr>
      <w:r w:rsidRPr="006018F4">
        <w:rPr>
          <w:b/>
          <w:sz w:val="20"/>
          <w:szCs w:val="20"/>
          <w:lang w:val="es-ES"/>
        </w:rPr>
        <w:t xml:space="preserve">II. </w:t>
      </w:r>
      <w:r w:rsidRPr="006018F4">
        <w:rPr>
          <w:bCs/>
          <w:sz w:val="20"/>
          <w:szCs w:val="20"/>
          <w:lang w:val="es-ES"/>
        </w:rPr>
        <w:t>A los contribuyentes que hayan iniciado actividades antes del 1 de enero de 202</w:t>
      </w:r>
      <w:r w:rsidR="00DA58EE" w:rsidRPr="006018F4">
        <w:rPr>
          <w:bCs/>
          <w:sz w:val="20"/>
          <w:szCs w:val="20"/>
          <w:lang w:val="es-ES"/>
        </w:rPr>
        <w:t>5</w:t>
      </w:r>
      <w:r w:rsidRPr="006018F4">
        <w:rPr>
          <w:bCs/>
          <w:sz w:val="20"/>
          <w:szCs w:val="20"/>
          <w:lang w:val="es-ES"/>
        </w:rPr>
        <w:t>, se les otorga una exención fiscal del 100 por ciento del Impuesto Sobre Nóminas causado por las remuneraciones económicas de los empleos adicionales generados durante el ejercicio 202</w:t>
      </w:r>
      <w:r w:rsidR="00DA58EE" w:rsidRPr="006018F4">
        <w:rPr>
          <w:bCs/>
          <w:sz w:val="20"/>
          <w:szCs w:val="20"/>
          <w:lang w:val="es-ES"/>
        </w:rPr>
        <w:t>5</w:t>
      </w:r>
      <w:r w:rsidRPr="006018F4">
        <w:rPr>
          <w:bCs/>
          <w:sz w:val="20"/>
          <w:szCs w:val="20"/>
          <w:lang w:val="es-ES"/>
        </w:rPr>
        <w:t xml:space="preserve">. </w:t>
      </w:r>
    </w:p>
    <w:p w14:paraId="62086475" w14:textId="77777777" w:rsidR="00CD1674" w:rsidRPr="009E6843" w:rsidRDefault="00CD1674" w:rsidP="00CD1674">
      <w:pPr>
        <w:spacing w:line="360" w:lineRule="auto"/>
        <w:jc w:val="both"/>
        <w:rPr>
          <w:bCs/>
          <w:sz w:val="20"/>
          <w:szCs w:val="20"/>
        </w:rPr>
      </w:pPr>
    </w:p>
    <w:p w14:paraId="7702CBC1" w14:textId="13F42279" w:rsidR="00CD1674" w:rsidRPr="006018F4" w:rsidRDefault="00CD1674" w:rsidP="00CD1674">
      <w:pPr>
        <w:spacing w:line="360" w:lineRule="auto"/>
        <w:jc w:val="both"/>
        <w:rPr>
          <w:sz w:val="20"/>
          <w:szCs w:val="20"/>
          <w:lang w:val="es-ES"/>
        </w:rPr>
      </w:pPr>
      <w:r w:rsidRPr="006018F4">
        <w:rPr>
          <w:sz w:val="20"/>
          <w:szCs w:val="20"/>
          <w:lang w:val="es-ES"/>
        </w:rPr>
        <w:t>Para determinar los empleos adicionales, los contribuyentes a que se refiere el párrafo anterior, compararán el número de trabajadores manifestados en la declaración del mes de diciembre de 202</w:t>
      </w:r>
      <w:r w:rsidR="00DA58EE" w:rsidRPr="006018F4">
        <w:rPr>
          <w:sz w:val="20"/>
          <w:szCs w:val="20"/>
          <w:lang w:val="es-ES"/>
        </w:rPr>
        <w:t>4</w:t>
      </w:r>
      <w:r w:rsidRPr="006018F4">
        <w:rPr>
          <w:sz w:val="20"/>
          <w:szCs w:val="20"/>
          <w:lang w:val="es-ES"/>
        </w:rPr>
        <w:t xml:space="preserve">, </w:t>
      </w:r>
      <w:r w:rsidRPr="006018F4">
        <w:rPr>
          <w:sz w:val="20"/>
          <w:szCs w:val="20"/>
          <w:lang w:val="es-ES"/>
        </w:rPr>
        <w:lastRenderedPageBreak/>
        <w:t>contra el número de trabajadores que se declaren en el mes de enero de 202</w:t>
      </w:r>
      <w:r w:rsidR="00DA58EE" w:rsidRPr="006018F4">
        <w:rPr>
          <w:sz w:val="20"/>
          <w:szCs w:val="20"/>
          <w:lang w:val="es-ES"/>
        </w:rPr>
        <w:t>5</w:t>
      </w:r>
      <w:r w:rsidRPr="006018F4">
        <w:rPr>
          <w:sz w:val="20"/>
          <w:szCs w:val="20"/>
          <w:lang w:val="es-ES"/>
        </w:rPr>
        <w:t>. Para cada uno de los meses subsecuentes, tomará el número de trabajadores registrados en el mes inmediato anterior contra el número de trabajadores registrados en el mes que declare, hasta el mes de diciembre de 202</w:t>
      </w:r>
      <w:r w:rsidR="00DA58EE" w:rsidRPr="006018F4">
        <w:rPr>
          <w:sz w:val="20"/>
          <w:szCs w:val="20"/>
          <w:lang w:val="es-ES"/>
        </w:rPr>
        <w:t>5</w:t>
      </w:r>
      <w:r w:rsidRPr="006018F4">
        <w:rPr>
          <w:sz w:val="20"/>
          <w:szCs w:val="20"/>
          <w:lang w:val="es-ES"/>
        </w:rPr>
        <w:t>, la diferencia que resulte será el número de trabajadores por los que se concederá la exención fiscal.</w:t>
      </w:r>
    </w:p>
    <w:p w14:paraId="414FB0B6" w14:textId="77777777" w:rsidR="00CD1674" w:rsidRPr="006018F4" w:rsidRDefault="00CD1674" w:rsidP="00CD1674">
      <w:pPr>
        <w:spacing w:line="360" w:lineRule="auto"/>
        <w:jc w:val="both"/>
        <w:rPr>
          <w:sz w:val="20"/>
          <w:szCs w:val="20"/>
          <w:lang w:val="es-ES"/>
        </w:rPr>
      </w:pPr>
    </w:p>
    <w:p w14:paraId="293B0ADD" w14:textId="77777777" w:rsidR="00CD1674" w:rsidRPr="006018F4" w:rsidRDefault="00CD1674" w:rsidP="00CD1674">
      <w:pPr>
        <w:spacing w:line="360" w:lineRule="auto"/>
        <w:jc w:val="both"/>
        <w:rPr>
          <w:sz w:val="20"/>
          <w:szCs w:val="20"/>
          <w:lang w:val="es-ES"/>
        </w:rPr>
      </w:pPr>
      <w:r w:rsidRPr="006018F4">
        <w:rPr>
          <w:sz w:val="20"/>
          <w:szCs w:val="20"/>
          <w:lang w:val="es-ES"/>
        </w:rPr>
        <w:t>Los contribuyentes podrán aplicar la exención fiscal, siempre que cumplan con los requisitos siguientes:</w:t>
      </w:r>
    </w:p>
    <w:p w14:paraId="591C8478" w14:textId="77777777" w:rsidR="00CD1674" w:rsidRPr="009E6843" w:rsidRDefault="00CD1674" w:rsidP="00CD1674">
      <w:pPr>
        <w:spacing w:line="360" w:lineRule="auto"/>
        <w:jc w:val="both"/>
        <w:rPr>
          <w:bCs/>
          <w:sz w:val="20"/>
          <w:szCs w:val="20"/>
        </w:rPr>
      </w:pPr>
    </w:p>
    <w:p w14:paraId="3612D4AC" w14:textId="77777777" w:rsidR="00CD1674" w:rsidRPr="006018F4" w:rsidRDefault="00CD1674" w:rsidP="00CD1674">
      <w:pPr>
        <w:numPr>
          <w:ilvl w:val="0"/>
          <w:numId w:val="6"/>
        </w:numPr>
        <w:spacing w:line="360" w:lineRule="auto"/>
        <w:jc w:val="both"/>
        <w:rPr>
          <w:sz w:val="20"/>
          <w:szCs w:val="20"/>
          <w:lang w:val="es-ES"/>
        </w:rPr>
      </w:pPr>
      <w:r w:rsidRPr="006018F4">
        <w:rPr>
          <w:sz w:val="20"/>
          <w:szCs w:val="20"/>
          <w:lang w:val="es-ES"/>
        </w:rPr>
        <w:t xml:space="preserve">Llenar el formato de solicitud de Certificado de Promoción Fiscal (CPF-S1), que será proporcionado por la Secretaría de Desarrollo Económico, y anexar la documentación siguiente: </w:t>
      </w:r>
    </w:p>
    <w:p w14:paraId="0B75A59A" w14:textId="77777777" w:rsidR="00CD1674" w:rsidRPr="009E6843" w:rsidRDefault="00CD1674" w:rsidP="00CD1674">
      <w:pPr>
        <w:spacing w:line="360" w:lineRule="auto"/>
        <w:jc w:val="both"/>
        <w:rPr>
          <w:bCs/>
          <w:sz w:val="20"/>
          <w:szCs w:val="20"/>
        </w:rPr>
      </w:pPr>
    </w:p>
    <w:p w14:paraId="3B5EB3A0" w14:textId="77777777" w:rsidR="00CD1674" w:rsidRPr="006018F4" w:rsidRDefault="00CD1674" w:rsidP="00CD1674">
      <w:pPr>
        <w:numPr>
          <w:ilvl w:val="0"/>
          <w:numId w:val="4"/>
        </w:numPr>
        <w:spacing w:line="360" w:lineRule="auto"/>
        <w:ind w:left="1134"/>
        <w:jc w:val="both"/>
        <w:rPr>
          <w:sz w:val="20"/>
          <w:szCs w:val="20"/>
          <w:lang w:val="es-ES"/>
        </w:rPr>
      </w:pPr>
      <w:r w:rsidRPr="006018F4">
        <w:rPr>
          <w:sz w:val="20"/>
          <w:szCs w:val="20"/>
          <w:lang w:val="es-ES"/>
        </w:rPr>
        <w:t xml:space="preserve">La relación del personal de nuevo ingreso que labore en su empresa, misma que deberá incluir el nombre completo, el número de seguridad social, las remuneraciones económicas pagadas por cada trabajador adicional y el monto total de las remuneraciones a considerar para el cálculo de la exención fiscal a que sea acreedor. </w:t>
      </w:r>
    </w:p>
    <w:p w14:paraId="3B1DE12F" w14:textId="77777777" w:rsidR="00CD1674" w:rsidRPr="006018F4" w:rsidRDefault="00CD1674" w:rsidP="006A7088">
      <w:pPr>
        <w:spacing w:line="360" w:lineRule="auto"/>
        <w:ind w:left="1134"/>
        <w:jc w:val="both"/>
        <w:rPr>
          <w:sz w:val="20"/>
          <w:szCs w:val="20"/>
          <w:lang w:val="es-ES"/>
        </w:rPr>
      </w:pPr>
    </w:p>
    <w:p w14:paraId="04549CAC" w14:textId="77777777" w:rsidR="00CD1674" w:rsidRPr="006018F4" w:rsidRDefault="00CD1674" w:rsidP="00CD1674">
      <w:pPr>
        <w:numPr>
          <w:ilvl w:val="0"/>
          <w:numId w:val="4"/>
        </w:numPr>
        <w:spacing w:line="360" w:lineRule="auto"/>
        <w:ind w:left="1134"/>
        <w:jc w:val="both"/>
        <w:rPr>
          <w:sz w:val="20"/>
          <w:szCs w:val="20"/>
          <w:lang w:val="es-ES"/>
        </w:rPr>
      </w:pPr>
      <w:r w:rsidRPr="006018F4">
        <w:rPr>
          <w:sz w:val="20"/>
          <w:szCs w:val="20"/>
          <w:lang w:val="es-ES"/>
        </w:rPr>
        <w:t xml:space="preserve">Copia simple del aviso de inscripción al Registro Estatal de Contribuyentes (SF-1). </w:t>
      </w:r>
    </w:p>
    <w:p w14:paraId="3D0B28BC" w14:textId="77777777" w:rsidR="00CD1674" w:rsidRPr="006018F4" w:rsidRDefault="00CD1674" w:rsidP="006A7088">
      <w:pPr>
        <w:spacing w:line="360" w:lineRule="auto"/>
        <w:ind w:left="1134"/>
        <w:jc w:val="both"/>
        <w:rPr>
          <w:sz w:val="20"/>
          <w:szCs w:val="20"/>
          <w:lang w:val="es-ES"/>
        </w:rPr>
      </w:pPr>
    </w:p>
    <w:p w14:paraId="70267B40" w14:textId="77777777" w:rsidR="00CD1674" w:rsidRPr="006018F4" w:rsidRDefault="00CD1674" w:rsidP="00CD1674">
      <w:pPr>
        <w:numPr>
          <w:ilvl w:val="0"/>
          <w:numId w:val="4"/>
        </w:numPr>
        <w:spacing w:line="360" w:lineRule="auto"/>
        <w:ind w:left="1134"/>
        <w:jc w:val="both"/>
        <w:rPr>
          <w:sz w:val="20"/>
          <w:szCs w:val="20"/>
          <w:lang w:val="es-ES"/>
        </w:rPr>
      </w:pPr>
      <w:r w:rsidRPr="006018F4">
        <w:rPr>
          <w:sz w:val="20"/>
          <w:szCs w:val="20"/>
          <w:lang w:val="es-ES"/>
        </w:rPr>
        <w:t>Copia simple de la declaración correspondiente al mes inmediato anterior al que solicita el beneficio.</w:t>
      </w:r>
    </w:p>
    <w:p w14:paraId="0F5346FB" w14:textId="77777777" w:rsidR="00CD1674" w:rsidRPr="009E6843" w:rsidRDefault="00CD1674" w:rsidP="009E6843">
      <w:pPr>
        <w:spacing w:line="360" w:lineRule="auto"/>
        <w:ind w:left="1134"/>
        <w:jc w:val="both"/>
        <w:rPr>
          <w:sz w:val="20"/>
          <w:szCs w:val="20"/>
          <w:lang w:val="es-ES"/>
        </w:rPr>
      </w:pPr>
    </w:p>
    <w:p w14:paraId="08D6C110" w14:textId="513E49E6" w:rsidR="00CD1674" w:rsidRPr="006018F4" w:rsidRDefault="00CD1674" w:rsidP="00CD1674">
      <w:pPr>
        <w:numPr>
          <w:ilvl w:val="0"/>
          <w:numId w:val="4"/>
        </w:numPr>
        <w:spacing w:line="360" w:lineRule="auto"/>
        <w:ind w:left="1134"/>
        <w:jc w:val="both"/>
        <w:rPr>
          <w:sz w:val="20"/>
          <w:szCs w:val="20"/>
          <w:lang w:val="es-ES"/>
        </w:rPr>
      </w:pPr>
      <w:r w:rsidRPr="006018F4">
        <w:rPr>
          <w:sz w:val="20"/>
          <w:szCs w:val="20"/>
          <w:lang w:val="es-ES"/>
        </w:rPr>
        <w:t>Copia simple de la declaración correspondiente al mes de diciembre de 202</w:t>
      </w:r>
      <w:r w:rsidR="00DA58EE" w:rsidRPr="006018F4">
        <w:rPr>
          <w:sz w:val="20"/>
          <w:szCs w:val="20"/>
          <w:lang w:val="es-ES"/>
        </w:rPr>
        <w:t>4</w:t>
      </w:r>
      <w:r w:rsidRPr="006018F4">
        <w:rPr>
          <w:sz w:val="20"/>
          <w:szCs w:val="20"/>
          <w:lang w:val="es-ES"/>
        </w:rPr>
        <w:t>.</w:t>
      </w:r>
    </w:p>
    <w:p w14:paraId="31B926EE" w14:textId="77777777" w:rsidR="00CD1674" w:rsidRPr="009E6843" w:rsidRDefault="00CD1674" w:rsidP="00CD1674">
      <w:pPr>
        <w:spacing w:line="360" w:lineRule="auto"/>
        <w:ind w:left="1134"/>
        <w:jc w:val="both"/>
        <w:rPr>
          <w:sz w:val="20"/>
          <w:szCs w:val="20"/>
          <w:lang w:val="es-ES"/>
        </w:rPr>
      </w:pPr>
    </w:p>
    <w:p w14:paraId="66D22CD3" w14:textId="77777777" w:rsidR="006A7088" w:rsidRDefault="00CD1674" w:rsidP="006A7088">
      <w:pPr>
        <w:numPr>
          <w:ilvl w:val="0"/>
          <w:numId w:val="4"/>
        </w:numPr>
        <w:spacing w:line="360" w:lineRule="auto"/>
        <w:ind w:left="1134"/>
        <w:jc w:val="both"/>
        <w:rPr>
          <w:sz w:val="20"/>
          <w:szCs w:val="20"/>
          <w:lang w:val="es-ES"/>
        </w:rPr>
      </w:pPr>
      <w:r w:rsidRPr="006018F4">
        <w:rPr>
          <w:sz w:val="20"/>
          <w:szCs w:val="20"/>
          <w:lang w:val="es-ES"/>
        </w:rPr>
        <w:t xml:space="preserve">Copia simple de los movimientos afiliatorios ante el Instituto Mexicano del Seguro Social de los trabajadores a que se refiere el numeral 1 de este inciso. </w:t>
      </w:r>
    </w:p>
    <w:p w14:paraId="080B14EC" w14:textId="77777777" w:rsidR="006A7088" w:rsidRDefault="006A7088" w:rsidP="0092056F">
      <w:pPr>
        <w:spacing w:line="360" w:lineRule="auto"/>
        <w:ind w:left="1134"/>
        <w:jc w:val="both"/>
        <w:rPr>
          <w:sz w:val="20"/>
          <w:szCs w:val="20"/>
          <w:lang w:val="es-ES"/>
        </w:rPr>
      </w:pPr>
    </w:p>
    <w:p w14:paraId="1416E17B" w14:textId="4EA32B6B" w:rsidR="00CD1674" w:rsidRPr="006A7088" w:rsidRDefault="00CD1674" w:rsidP="006A7088">
      <w:pPr>
        <w:numPr>
          <w:ilvl w:val="0"/>
          <w:numId w:val="4"/>
        </w:numPr>
        <w:spacing w:line="360" w:lineRule="auto"/>
        <w:ind w:left="1134"/>
        <w:jc w:val="both"/>
        <w:rPr>
          <w:sz w:val="20"/>
          <w:szCs w:val="20"/>
          <w:lang w:val="es-ES"/>
        </w:rPr>
      </w:pPr>
      <w:r w:rsidRPr="006A7088">
        <w:rPr>
          <w:sz w:val="20"/>
          <w:szCs w:val="20"/>
          <w:lang w:val="es-ES"/>
        </w:rPr>
        <w:t xml:space="preserve">Copia simple del aviso de baja ante el Instituto Mexicano del Seguro Social, en su caso. </w:t>
      </w:r>
    </w:p>
    <w:p w14:paraId="4CD4F078" w14:textId="77777777" w:rsidR="00CD1674" w:rsidRPr="006018F4" w:rsidRDefault="00CD1674" w:rsidP="006018F4">
      <w:pPr>
        <w:spacing w:line="360" w:lineRule="auto"/>
        <w:ind w:left="1134"/>
        <w:jc w:val="both"/>
        <w:rPr>
          <w:sz w:val="20"/>
          <w:szCs w:val="20"/>
          <w:lang w:val="es-ES"/>
        </w:rPr>
      </w:pPr>
    </w:p>
    <w:p w14:paraId="2019FBB2" w14:textId="3D135E64" w:rsidR="00CD1674" w:rsidRPr="006018F4" w:rsidRDefault="00CD1674" w:rsidP="00CD1674">
      <w:pPr>
        <w:numPr>
          <w:ilvl w:val="0"/>
          <w:numId w:val="6"/>
        </w:numPr>
        <w:spacing w:line="360" w:lineRule="auto"/>
        <w:jc w:val="both"/>
        <w:rPr>
          <w:sz w:val="20"/>
          <w:szCs w:val="20"/>
          <w:lang w:val="es-ES"/>
        </w:rPr>
      </w:pPr>
      <w:r w:rsidRPr="006018F4">
        <w:rPr>
          <w:sz w:val="20"/>
          <w:szCs w:val="20"/>
          <w:lang w:val="es-ES"/>
        </w:rPr>
        <w:t>No tener adeudos por concepto del Impuesto Sobre Nóminas,</w:t>
      </w:r>
      <w:r w:rsidR="00A730BB" w:rsidRPr="006018F4">
        <w:rPr>
          <w:sz w:val="20"/>
          <w:szCs w:val="20"/>
          <w:lang w:val="es-ES"/>
        </w:rPr>
        <w:t xml:space="preserve"> con una antigüedad de doce meses</w:t>
      </w:r>
      <w:r w:rsidRPr="006018F4">
        <w:rPr>
          <w:sz w:val="20"/>
          <w:szCs w:val="20"/>
          <w:lang w:val="es-ES"/>
        </w:rPr>
        <w:t xml:space="preserve"> anteriores al 1 de enero de 202</w:t>
      </w:r>
      <w:r w:rsidR="00DA58EE" w:rsidRPr="006018F4">
        <w:rPr>
          <w:sz w:val="20"/>
          <w:szCs w:val="20"/>
          <w:lang w:val="es-ES"/>
        </w:rPr>
        <w:t>5</w:t>
      </w:r>
      <w:r w:rsidRPr="006018F4">
        <w:rPr>
          <w:sz w:val="20"/>
          <w:szCs w:val="20"/>
          <w:lang w:val="es-ES"/>
        </w:rPr>
        <w:t>, para lo cual deberá presentar una carta de no adeudos, emitida por la Dirección de Ingresos y Fiscalización de la Secretaría de Finanzas, certificando que se encuentra al corriente en la presentación de sus declaraciones.</w:t>
      </w:r>
    </w:p>
    <w:p w14:paraId="1FD995D0" w14:textId="77777777" w:rsidR="00CD1674" w:rsidRPr="006018F4" w:rsidRDefault="00CD1674" w:rsidP="00CD1674">
      <w:pPr>
        <w:spacing w:line="360" w:lineRule="auto"/>
        <w:ind w:left="720"/>
        <w:jc w:val="both"/>
        <w:rPr>
          <w:sz w:val="20"/>
          <w:szCs w:val="20"/>
          <w:lang w:val="es-ES"/>
        </w:rPr>
      </w:pPr>
    </w:p>
    <w:p w14:paraId="7954FE3D" w14:textId="77777777" w:rsidR="00CD1674" w:rsidRPr="006018F4" w:rsidRDefault="00CD1674" w:rsidP="00CD1674">
      <w:pPr>
        <w:spacing w:line="360" w:lineRule="auto"/>
        <w:jc w:val="both"/>
        <w:rPr>
          <w:sz w:val="20"/>
          <w:szCs w:val="20"/>
          <w:lang w:val="es-ES"/>
        </w:rPr>
      </w:pPr>
      <w:r w:rsidRPr="006018F4">
        <w:rPr>
          <w:sz w:val="20"/>
          <w:szCs w:val="20"/>
          <w:lang w:val="es-ES"/>
        </w:rPr>
        <w:lastRenderedPageBreak/>
        <w:t xml:space="preserve">Estos requisitos se deberán presentar cada vez que el contribuyente solicite el Certificado de Promoción Fiscal, excepto el contenido en los numerales 2 y 4 del inciso a) y el contenido en el inciso b), los cuales se presentarán sólo en la primera ocasión que solicite el Certificado. En el caso del requisito contenido en el numeral 5 del inciso a), se presentará en el primer mes que solicite el Certificado y tratándose de los meses posteriores, sólo cuando genere empleos adicionales a los inicialmente manifestados. </w:t>
      </w:r>
    </w:p>
    <w:p w14:paraId="4CAA5468" w14:textId="77777777" w:rsidR="00CD1674" w:rsidRPr="009E6843" w:rsidRDefault="00CD1674" w:rsidP="009E6843">
      <w:pPr>
        <w:spacing w:line="360" w:lineRule="auto"/>
        <w:jc w:val="both"/>
        <w:rPr>
          <w:sz w:val="20"/>
          <w:szCs w:val="20"/>
          <w:lang w:val="es-ES"/>
        </w:rPr>
      </w:pPr>
    </w:p>
    <w:p w14:paraId="3D750980" w14:textId="786F30B6" w:rsidR="00CD1674" w:rsidRPr="006018F4" w:rsidRDefault="00CD1674" w:rsidP="00CD1674">
      <w:pPr>
        <w:spacing w:line="360" w:lineRule="auto"/>
        <w:jc w:val="both"/>
        <w:rPr>
          <w:b/>
          <w:sz w:val="20"/>
          <w:szCs w:val="20"/>
          <w:lang w:val="es-ES"/>
        </w:rPr>
      </w:pPr>
      <w:r w:rsidRPr="006018F4">
        <w:rPr>
          <w:b/>
          <w:sz w:val="20"/>
          <w:szCs w:val="20"/>
          <w:lang w:val="es-ES"/>
        </w:rPr>
        <w:t xml:space="preserve">III. </w:t>
      </w:r>
      <w:r w:rsidRPr="006018F4">
        <w:rPr>
          <w:bCs/>
          <w:sz w:val="20"/>
          <w:szCs w:val="20"/>
          <w:lang w:val="es-ES"/>
        </w:rPr>
        <w:t>A los contribuyentes establecidos en la Entidad, que durante el ejercicio fiscal 202</w:t>
      </w:r>
      <w:r w:rsidR="00DA58EE" w:rsidRPr="006018F4">
        <w:rPr>
          <w:bCs/>
          <w:sz w:val="20"/>
          <w:szCs w:val="20"/>
          <w:lang w:val="es-ES"/>
        </w:rPr>
        <w:t>5</w:t>
      </w:r>
      <w:r w:rsidRPr="006018F4">
        <w:rPr>
          <w:bCs/>
          <w:sz w:val="20"/>
          <w:szCs w:val="20"/>
          <w:lang w:val="es-ES"/>
        </w:rPr>
        <w:t xml:space="preserve"> contraten a personas con alguna discapacidad se les otorga una exención fiscal del 100 por ciento del Impuesto Sobre Nóminas causado por las remuneraciones económicas que perciban dichas personas.</w:t>
      </w:r>
    </w:p>
    <w:p w14:paraId="4DFA46AB" w14:textId="77777777" w:rsidR="00CD1674" w:rsidRPr="009E6843" w:rsidRDefault="00CD1674" w:rsidP="009E6843">
      <w:pPr>
        <w:spacing w:line="360" w:lineRule="auto"/>
        <w:jc w:val="both"/>
        <w:rPr>
          <w:sz w:val="20"/>
          <w:szCs w:val="20"/>
          <w:lang w:val="es-ES"/>
        </w:rPr>
      </w:pPr>
    </w:p>
    <w:p w14:paraId="1575FFCA" w14:textId="77777777" w:rsidR="00CD1674" w:rsidRPr="006018F4" w:rsidRDefault="00CD1674" w:rsidP="00CD1674">
      <w:pPr>
        <w:spacing w:line="360" w:lineRule="auto"/>
        <w:jc w:val="both"/>
        <w:rPr>
          <w:sz w:val="20"/>
          <w:szCs w:val="20"/>
          <w:lang w:val="es-ES"/>
        </w:rPr>
      </w:pPr>
      <w:r w:rsidRPr="006018F4">
        <w:rPr>
          <w:sz w:val="20"/>
          <w:szCs w:val="20"/>
          <w:lang w:val="es-ES"/>
        </w:rPr>
        <w:t xml:space="preserve">Los contribuyentes podrán aplicar la exención fiscal, siempre que cumplan con los requisitos señalados en la fracción anterior y además deberán anexar copia del documento que acredite la discapacidad, expedido por autoridad competente, por cada trabajador. </w:t>
      </w:r>
    </w:p>
    <w:p w14:paraId="6AE2B0E9" w14:textId="77777777" w:rsidR="00CD1674" w:rsidRPr="009E6843" w:rsidRDefault="00CD1674" w:rsidP="009E6843">
      <w:pPr>
        <w:spacing w:line="360" w:lineRule="auto"/>
        <w:jc w:val="both"/>
        <w:rPr>
          <w:sz w:val="20"/>
          <w:szCs w:val="20"/>
          <w:lang w:val="es-ES"/>
        </w:rPr>
      </w:pPr>
    </w:p>
    <w:p w14:paraId="15A9D442" w14:textId="69D54E5B" w:rsidR="00CD1674" w:rsidRPr="006018F4" w:rsidRDefault="00CD1674" w:rsidP="00CD1674">
      <w:pPr>
        <w:spacing w:line="360" w:lineRule="auto"/>
        <w:jc w:val="both"/>
        <w:rPr>
          <w:sz w:val="20"/>
          <w:szCs w:val="20"/>
          <w:lang w:val="es-ES"/>
        </w:rPr>
      </w:pPr>
      <w:r w:rsidRPr="006018F4">
        <w:rPr>
          <w:b/>
          <w:bCs/>
          <w:sz w:val="20"/>
          <w:szCs w:val="20"/>
          <w:lang w:val="es-ES"/>
        </w:rPr>
        <w:t>IV.</w:t>
      </w:r>
      <w:r w:rsidRPr="006018F4">
        <w:rPr>
          <w:sz w:val="20"/>
          <w:szCs w:val="20"/>
          <w:lang w:val="es-ES"/>
        </w:rPr>
        <w:t xml:space="preserve"> A los contribuyentes establecidos en la Entidad, que durante el ejercicio fiscal 202</w:t>
      </w:r>
      <w:r w:rsidR="00DA58EE" w:rsidRPr="006018F4">
        <w:rPr>
          <w:sz w:val="20"/>
          <w:szCs w:val="20"/>
          <w:lang w:val="es-ES"/>
        </w:rPr>
        <w:t>5</w:t>
      </w:r>
      <w:r w:rsidRPr="006018F4">
        <w:rPr>
          <w:sz w:val="20"/>
          <w:szCs w:val="20"/>
          <w:lang w:val="es-ES"/>
        </w:rPr>
        <w:t xml:space="preserve"> contraten a personas con edad de 60 años en adelante, se les otorga una exención fiscal del 100 por ciento del Impuesto Sobre Nóminas causado por las remuneraciones económicas pagadas a dichas personas. </w:t>
      </w:r>
    </w:p>
    <w:p w14:paraId="2F4093F6" w14:textId="77777777" w:rsidR="00CD1674" w:rsidRPr="006018F4" w:rsidRDefault="00CD1674" w:rsidP="006018F4">
      <w:pPr>
        <w:spacing w:line="360" w:lineRule="auto"/>
        <w:jc w:val="both"/>
        <w:rPr>
          <w:sz w:val="20"/>
          <w:szCs w:val="20"/>
          <w:lang w:val="es-ES"/>
        </w:rPr>
      </w:pPr>
    </w:p>
    <w:p w14:paraId="5B790FBE" w14:textId="77777777" w:rsidR="00CD1674" w:rsidRPr="006018F4" w:rsidRDefault="00CD1674" w:rsidP="00CD1674">
      <w:pPr>
        <w:spacing w:line="360" w:lineRule="auto"/>
        <w:jc w:val="both"/>
        <w:rPr>
          <w:sz w:val="20"/>
          <w:szCs w:val="20"/>
          <w:lang w:val="es-ES"/>
        </w:rPr>
      </w:pPr>
      <w:r w:rsidRPr="006018F4">
        <w:rPr>
          <w:sz w:val="20"/>
          <w:szCs w:val="20"/>
          <w:lang w:val="es-ES"/>
        </w:rPr>
        <w:t xml:space="preserve">Los contribuyentes podrán aplicar la exención fiscal, siempre que cumplan con los requisitos señalados en la fracción II de este artículo y además anexen copia de la identificación expedida por el Instituto Nacional de las Personas Adultas Mayores. </w:t>
      </w:r>
    </w:p>
    <w:p w14:paraId="4E5DE1E3" w14:textId="77777777" w:rsidR="00CD1674" w:rsidRPr="009E6843" w:rsidRDefault="00CD1674" w:rsidP="00CD1674">
      <w:pPr>
        <w:spacing w:line="360" w:lineRule="auto"/>
        <w:jc w:val="both"/>
        <w:rPr>
          <w:sz w:val="20"/>
          <w:szCs w:val="20"/>
          <w:lang w:val="es-ES"/>
        </w:rPr>
      </w:pPr>
    </w:p>
    <w:p w14:paraId="02AF9098" w14:textId="77777777" w:rsidR="00CD1674" w:rsidRPr="006018F4" w:rsidRDefault="00CD1674" w:rsidP="00CD1674">
      <w:pPr>
        <w:spacing w:line="360" w:lineRule="auto"/>
        <w:jc w:val="both"/>
        <w:rPr>
          <w:sz w:val="20"/>
          <w:szCs w:val="20"/>
          <w:lang w:val="es-ES"/>
        </w:rPr>
      </w:pPr>
      <w:r w:rsidRPr="006018F4">
        <w:rPr>
          <w:sz w:val="20"/>
          <w:szCs w:val="20"/>
          <w:lang w:val="es-ES"/>
        </w:rPr>
        <w:t xml:space="preserve">La solicitud del Certificado de Promoción Fiscal y la documentación que deban anexar, deberá ser presentada en la Secretaría de Desarrollo Económico, dentro de los cinco días hábiles siguientes a aquel en que concluya el mes por el cual solicita la exención fiscal. </w:t>
      </w:r>
    </w:p>
    <w:p w14:paraId="5468D5A2" w14:textId="77777777" w:rsidR="00A730BB" w:rsidRPr="009E6843" w:rsidRDefault="00A730BB" w:rsidP="00CD1674">
      <w:pPr>
        <w:spacing w:line="360" w:lineRule="auto"/>
        <w:jc w:val="both"/>
        <w:rPr>
          <w:sz w:val="20"/>
          <w:szCs w:val="20"/>
          <w:lang w:val="es-ES"/>
        </w:rPr>
      </w:pPr>
    </w:p>
    <w:p w14:paraId="244AC381" w14:textId="492379F2" w:rsidR="00CD1674" w:rsidRPr="00C450A8" w:rsidRDefault="00CD1674" w:rsidP="00CD1674">
      <w:pPr>
        <w:spacing w:line="360" w:lineRule="auto"/>
        <w:jc w:val="both"/>
        <w:rPr>
          <w:sz w:val="20"/>
          <w:szCs w:val="20"/>
          <w:lang w:val="es-ES"/>
        </w:rPr>
      </w:pPr>
      <w:r w:rsidRPr="009233F1">
        <w:rPr>
          <w:b/>
          <w:sz w:val="20"/>
          <w:szCs w:val="20"/>
          <w:lang w:val="es-ES"/>
        </w:rPr>
        <w:t>ARTÍCULO 18.</w:t>
      </w:r>
      <w:r w:rsidRPr="008D5C06">
        <w:rPr>
          <w:rFonts w:ascii="Arial" w:hAnsi="Arial" w:cs="Arial"/>
        </w:rPr>
        <w:t xml:space="preserve"> </w:t>
      </w:r>
      <w:r w:rsidRPr="00C450A8">
        <w:rPr>
          <w:sz w:val="20"/>
          <w:szCs w:val="20"/>
          <w:lang w:val="es-ES"/>
        </w:rPr>
        <w:t>Los contribuyentes que mantengan el número de trabajadores registrados al mes de diciembre de 202</w:t>
      </w:r>
      <w:r w:rsidR="00B169FB" w:rsidRPr="00C450A8">
        <w:rPr>
          <w:sz w:val="20"/>
          <w:szCs w:val="20"/>
          <w:lang w:val="es-ES"/>
        </w:rPr>
        <w:t>4</w:t>
      </w:r>
      <w:r w:rsidRPr="00C450A8">
        <w:rPr>
          <w:sz w:val="20"/>
          <w:szCs w:val="20"/>
          <w:lang w:val="es-ES"/>
        </w:rPr>
        <w:t xml:space="preserve"> y que generen nuevos empleos, conforme a las reglas establecidas en el artículo anterior, se les otorga</w:t>
      </w:r>
      <w:r w:rsidR="00ED4906" w:rsidRPr="00C450A8">
        <w:rPr>
          <w:sz w:val="20"/>
          <w:szCs w:val="20"/>
          <w:lang w:val="es-ES"/>
        </w:rPr>
        <w:t>rá</w:t>
      </w:r>
      <w:r w:rsidRPr="00C450A8">
        <w:rPr>
          <w:sz w:val="20"/>
          <w:szCs w:val="20"/>
          <w:lang w:val="es-ES"/>
        </w:rPr>
        <w:t xml:space="preserve"> un incentivo fiscal </w:t>
      </w:r>
      <w:r w:rsidR="00C75474" w:rsidRPr="00C450A8">
        <w:rPr>
          <w:sz w:val="20"/>
          <w:szCs w:val="20"/>
          <w:lang w:val="es-ES"/>
        </w:rPr>
        <w:t>equivalente al</w:t>
      </w:r>
      <w:r w:rsidRPr="00C450A8">
        <w:rPr>
          <w:sz w:val="20"/>
          <w:szCs w:val="20"/>
          <w:lang w:val="es-ES"/>
        </w:rPr>
        <w:t xml:space="preserve"> 20 por ciento del Impuesto Sobre Nóminas</w:t>
      </w:r>
      <w:r w:rsidR="001C0324" w:rsidRPr="00C450A8">
        <w:rPr>
          <w:sz w:val="20"/>
          <w:szCs w:val="20"/>
          <w:lang w:val="es-ES"/>
        </w:rPr>
        <w:t xml:space="preserve"> de</w:t>
      </w:r>
      <w:r w:rsidR="00ED4906" w:rsidRPr="00C450A8">
        <w:rPr>
          <w:sz w:val="20"/>
          <w:szCs w:val="20"/>
          <w:lang w:val="es-ES"/>
        </w:rPr>
        <w:t>terminado y pagado en e</w:t>
      </w:r>
      <w:r w:rsidR="001C0324" w:rsidRPr="00C450A8">
        <w:rPr>
          <w:sz w:val="20"/>
          <w:szCs w:val="20"/>
          <w:lang w:val="es-ES"/>
        </w:rPr>
        <w:t>l mes de diciembre de 202</w:t>
      </w:r>
      <w:r w:rsidR="00B169FB" w:rsidRPr="00C450A8">
        <w:rPr>
          <w:sz w:val="20"/>
          <w:szCs w:val="20"/>
          <w:lang w:val="es-ES"/>
        </w:rPr>
        <w:t>4</w:t>
      </w:r>
      <w:r w:rsidR="00ED4906" w:rsidRPr="00C450A8">
        <w:rPr>
          <w:sz w:val="20"/>
          <w:szCs w:val="20"/>
          <w:lang w:val="es-ES"/>
        </w:rPr>
        <w:t xml:space="preserve">, </w:t>
      </w:r>
      <w:r w:rsidR="00C75474" w:rsidRPr="00C450A8">
        <w:rPr>
          <w:sz w:val="20"/>
          <w:szCs w:val="20"/>
          <w:lang w:val="es-ES"/>
        </w:rPr>
        <w:t xml:space="preserve">siendo </w:t>
      </w:r>
      <w:r w:rsidR="00ED4906" w:rsidRPr="00C450A8">
        <w:rPr>
          <w:sz w:val="20"/>
          <w:szCs w:val="20"/>
          <w:lang w:val="es-ES"/>
        </w:rPr>
        <w:t xml:space="preserve">aplicable </w:t>
      </w:r>
      <w:r w:rsidR="00C75474" w:rsidRPr="00C450A8">
        <w:rPr>
          <w:sz w:val="20"/>
          <w:szCs w:val="20"/>
          <w:lang w:val="es-ES"/>
        </w:rPr>
        <w:t>al impuesto determinado en e</w:t>
      </w:r>
      <w:r w:rsidR="00ED4906" w:rsidRPr="00C450A8">
        <w:rPr>
          <w:sz w:val="20"/>
          <w:szCs w:val="20"/>
          <w:lang w:val="es-ES"/>
        </w:rPr>
        <w:t>l mes que declare</w:t>
      </w:r>
      <w:r w:rsidR="00C75474" w:rsidRPr="00C450A8">
        <w:rPr>
          <w:sz w:val="20"/>
          <w:szCs w:val="20"/>
          <w:lang w:val="es-ES"/>
        </w:rPr>
        <w:t>n</w:t>
      </w:r>
      <w:r w:rsidR="00ED4906" w:rsidRPr="00C450A8">
        <w:rPr>
          <w:sz w:val="20"/>
          <w:szCs w:val="20"/>
          <w:lang w:val="es-ES"/>
        </w:rPr>
        <w:t>.</w:t>
      </w:r>
    </w:p>
    <w:p w14:paraId="633AECC0" w14:textId="77777777" w:rsidR="00CD1674" w:rsidRPr="009E6843" w:rsidRDefault="00CD1674" w:rsidP="00CD1674">
      <w:pPr>
        <w:spacing w:line="360" w:lineRule="auto"/>
        <w:jc w:val="both"/>
        <w:rPr>
          <w:sz w:val="20"/>
          <w:szCs w:val="20"/>
          <w:lang w:val="es-ES"/>
        </w:rPr>
      </w:pPr>
    </w:p>
    <w:p w14:paraId="66997E21" w14:textId="5F2894B0" w:rsidR="00CD1674" w:rsidRDefault="00CD1674" w:rsidP="00CD1674">
      <w:pPr>
        <w:spacing w:line="360" w:lineRule="auto"/>
        <w:jc w:val="both"/>
        <w:rPr>
          <w:sz w:val="20"/>
          <w:szCs w:val="20"/>
          <w:lang w:val="es-ES"/>
        </w:rPr>
      </w:pPr>
      <w:r w:rsidRPr="009233F1">
        <w:rPr>
          <w:b/>
          <w:sz w:val="20"/>
          <w:szCs w:val="20"/>
          <w:lang w:val="es-ES"/>
        </w:rPr>
        <w:lastRenderedPageBreak/>
        <w:t>ARTÍCULO 19.</w:t>
      </w:r>
      <w:r w:rsidRPr="008D5C06">
        <w:rPr>
          <w:rFonts w:ascii="Arial" w:hAnsi="Arial" w:cs="Arial"/>
        </w:rPr>
        <w:t xml:space="preserve"> </w:t>
      </w:r>
      <w:r w:rsidRPr="00C450A8">
        <w:rPr>
          <w:sz w:val="20"/>
          <w:szCs w:val="20"/>
          <w:lang w:val="es-ES"/>
        </w:rPr>
        <w:t>En caso de incumplimiento a cualquiera de los supuestos establecidos en los artículos 17 y 18 de esta Ley, que le sean aplicables, el contribuyente perderá el derecho a la exención y en su caso al incentivo fiscal.</w:t>
      </w:r>
    </w:p>
    <w:p w14:paraId="303FA50F" w14:textId="77777777" w:rsidR="00862374" w:rsidRPr="00C450A8" w:rsidRDefault="00862374" w:rsidP="00CD1674">
      <w:pPr>
        <w:spacing w:line="360" w:lineRule="auto"/>
        <w:jc w:val="both"/>
        <w:rPr>
          <w:sz w:val="20"/>
          <w:szCs w:val="20"/>
          <w:lang w:val="es-ES"/>
        </w:rPr>
      </w:pPr>
    </w:p>
    <w:p w14:paraId="7A51A106" w14:textId="085E7281" w:rsidR="00CD1674" w:rsidRPr="00C450A8" w:rsidRDefault="00CD1674" w:rsidP="00CD1674">
      <w:pPr>
        <w:spacing w:line="360" w:lineRule="auto"/>
        <w:jc w:val="both"/>
        <w:rPr>
          <w:sz w:val="20"/>
          <w:szCs w:val="20"/>
          <w:lang w:val="es-ES"/>
        </w:rPr>
      </w:pPr>
      <w:r w:rsidRPr="00C450A8">
        <w:rPr>
          <w:sz w:val="20"/>
          <w:szCs w:val="20"/>
          <w:lang w:val="es-ES"/>
        </w:rPr>
        <w:t>La Secretaría de Finanzas</w:t>
      </w:r>
      <w:r w:rsidR="00ED4906" w:rsidRPr="00C450A8">
        <w:rPr>
          <w:sz w:val="20"/>
          <w:szCs w:val="20"/>
          <w:lang w:val="es-ES"/>
        </w:rPr>
        <w:t>,</w:t>
      </w:r>
      <w:r w:rsidRPr="00C450A8">
        <w:rPr>
          <w:sz w:val="20"/>
          <w:szCs w:val="20"/>
          <w:lang w:val="es-ES"/>
        </w:rPr>
        <w:t xml:space="preserve"> se reserva las facultades de comprobación previstas en el artículo 61 del Código Financiero para el Estado de Tlaxcala y sus Municipios, y en caso de que el contribuyente aplique una exención o un incentivo fiscal en forma indebida deberá pagar el total del Impuesto Sobre Nóminas a la tasa del 3 por ciento y los accesorios correspondientes, además de </w:t>
      </w:r>
      <w:r w:rsidR="00ED4906" w:rsidRPr="00C450A8">
        <w:rPr>
          <w:sz w:val="20"/>
          <w:szCs w:val="20"/>
          <w:lang w:val="es-ES"/>
        </w:rPr>
        <w:t xml:space="preserve">sujetarse a los procedimientos de </w:t>
      </w:r>
      <w:r w:rsidRPr="00C450A8">
        <w:rPr>
          <w:sz w:val="20"/>
          <w:szCs w:val="20"/>
          <w:lang w:val="es-ES"/>
        </w:rPr>
        <w:t>responsabilidad</w:t>
      </w:r>
      <w:r w:rsidR="00ED4906" w:rsidRPr="00C450A8">
        <w:rPr>
          <w:sz w:val="20"/>
          <w:szCs w:val="20"/>
          <w:lang w:val="es-ES"/>
        </w:rPr>
        <w:t xml:space="preserve"> a que haya lugar y que se deriven de su conducta.</w:t>
      </w:r>
    </w:p>
    <w:p w14:paraId="289B6B07" w14:textId="77777777" w:rsidR="00CD1674" w:rsidRPr="009E6843" w:rsidRDefault="00CD1674" w:rsidP="00CD1674">
      <w:pPr>
        <w:spacing w:line="360" w:lineRule="auto"/>
        <w:jc w:val="both"/>
        <w:rPr>
          <w:sz w:val="20"/>
          <w:szCs w:val="20"/>
          <w:lang w:val="es-ES"/>
        </w:rPr>
      </w:pPr>
    </w:p>
    <w:p w14:paraId="7063FF89" w14:textId="3E58F51A" w:rsidR="00CD1674" w:rsidRPr="00C450A8" w:rsidRDefault="00CD1674" w:rsidP="00CD1674">
      <w:pPr>
        <w:spacing w:line="360" w:lineRule="auto"/>
        <w:jc w:val="both"/>
        <w:rPr>
          <w:sz w:val="20"/>
          <w:szCs w:val="20"/>
          <w:lang w:val="es-ES"/>
        </w:rPr>
      </w:pPr>
      <w:r w:rsidRPr="009233F1">
        <w:rPr>
          <w:b/>
          <w:sz w:val="20"/>
          <w:szCs w:val="20"/>
          <w:lang w:val="es-ES"/>
        </w:rPr>
        <w:t>ARTÍCULO 20.</w:t>
      </w:r>
      <w:r w:rsidRPr="008D5C06">
        <w:rPr>
          <w:rFonts w:ascii="Arial" w:hAnsi="Arial" w:cs="Arial"/>
        </w:rPr>
        <w:t xml:space="preserve"> </w:t>
      </w:r>
      <w:r w:rsidRPr="00C450A8">
        <w:rPr>
          <w:sz w:val="20"/>
          <w:szCs w:val="20"/>
          <w:lang w:val="es-ES"/>
        </w:rPr>
        <w:t>La Secretaría de Finanzas, previa revisión y validación de la información por parte de la Secretaría de Desarrollo Económico, expedirá Certificados de Promoción Fiscal, mismos que serán entregados a los beneficiarios por conducto de la Secretaría de Desarrollo Económico con la finalidad de promover y apoyar las actividades empresariales en materia de generación de nuevos empleos, en un plazo máximo de 7 días hábiles posteriores a la presentación de la solicitud. La respuesta que recaiga a la solicitud del Certificado de Promoción Fiscal, no constituirá instancia.</w:t>
      </w:r>
    </w:p>
    <w:p w14:paraId="474F1B16" w14:textId="77777777" w:rsidR="00CD1674" w:rsidRPr="009E6843" w:rsidRDefault="00CD1674" w:rsidP="00CD1674">
      <w:pPr>
        <w:spacing w:line="360" w:lineRule="auto"/>
        <w:jc w:val="both"/>
        <w:rPr>
          <w:sz w:val="20"/>
          <w:szCs w:val="20"/>
          <w:lang w:val="es-ES"/>
        </w:rPr>
      </w:pPr>
    </w:p>
    <w:p w14:paraId="40CEFF9F" w14:textId="77777777" w:rsidR="00CD1674" w:rsidRPr="008D5C06" w:rsidRDefault="00CD1674" w:rsidP="00CD1674">
      <w:pPr>
        <w:spacing w:line="360" w:lineRule="auto"/>
        <w:jc w:val="both"/>
        <w:rPr>
          <w:rFonts w:ascii="Arial" w:hAnsi="Arial" w:cs="Arial"/>
        </w:rPr>
      </w:pPr>
      <w:r w:rsidRPr="009233F1">
        <w:rPr>
          <w:b/>
          <w:sz w:val="20"/>
          <w:szCs w:val="20"/>
          <w:lang w:val="es-ES"/>
        </w:rPr>
        <w:t>ARTÍCULO 21.</w:t>
      </w:r>
      <w:r w:rsidRPr="008D5C06">
        <w:rPr>
          <w:rFonts w:ascii="Arial" w:hAnsi="Arial" w:cs="Arial"/>
        </w:rPr>
        <w:t xml:space="preserve"> </w:t>
      </w:r>
      <w:r w:rsidRPr="00C450A8">
        <w:rPr>
          <w:sz w:val="20"/>
          <w:szCs w:val="20"/>
          <w:lang w:val="es-ES"/>
        </w:rPr>
        <w:t>La Secretaría de Finanzas, será la dependencia encargada de llevar a cabo los trámites administrativos necesarios para administrar y aplicar las exenciones e incentivos fiscales</w:t>
      </w:r>
      <w:r w:rsidRPr="008D5C06">
        <w:rPr>
          <w:rFonts w:ascii="Arial" w:hAnsi="Arial" w:cs="Arial"/>
        </w:rPr>
        <w:t>.</w:t>
      </w:r>
    </w:p>
    <w:p w14:paraId="60314E6D" w14:textId="77777777" w:rsidR="00CD1674" w:rsidRPr="009E6843" w:rsidRDefault="00CD1674" w:rsidP="00CD1674">
      <w:pPr>
        <w:spacing w:line="360" w:lineRule="auto"/>
        <w:jc w:val="both"/>
        <w:rPr>
          <w:sz w:val="20"/>
          <w:szCs w:val="20"/>
          <w:lang w:val="es-ES"/>
        </w:rPr>
      </w:pPr>
    </w:p>
    <w:p w14:paraId="5E9A995E" w14:textId="77777777" w:rsidR="00CD1674" w:rsidRPr="00C450A8" w:rsidRDefault="00CD1674" w:rsidP="00CD1674">
      <w:pPr>
        <w:spacing w:line="360" w:lineRule="auto"/>
        <w:jc w:val="both"/>
        <w:rPr>
          <w:sz w:val="20"/>
          <w:szCs w:val="20"/>
          <w:lang w:val="es-ES"/>
        </w:rPr>
      </w:pPr>
      <w:r w:rsidRPr="009233F1">
        <w:rPr>
          <w:b/>
          <w:sz w:val="20"/>
          <w:szCs w:val="20"/>
          <w:lang w:val="es-ES"/>
        </w:rPr>
        <w:t>ARTÍCULO 22.</w:t>
      </w:r>
      <w:r w:rsidRPr="008D5C06">
        <w:rPr>
          <w:rFonts w:ascii="Arial" w:hAnsi="Arial" w:cs="Arial"/>
        </w:rPr>
        <w:t xml:space="preserve"> </w:t>
      </w:r>
      <w:r w:rsidRPr="00C450A8">
        <w:rPr>
          <w:sz w:val="20"/>
          <w:szCs w:val="20"/>
          <w:lang w:val="es-ES"/>
        </w:rPr>
        <w:t xml:space="preserve">Los Certificados de Promoción Fiscal deberán contener como mínimo, los datos siguientes: </w:t>
      </w:r>
    </w:p>
    <w:p w14:paraId="6BFA88F5" w14:textId="77777777" w:rsidR="00CD1674" w:rsidRPr="009E6843" w:rsidRDefault="00CD1674" w:rsidP="00CD1674">
      <w:pPr>
        <w:spacing w:line="360" w:lineRule="auto"/>
        <w:jc w:val="both"/>
        <w:rPr>
          <w:sz w:val="20"/>
          <w:szCs w:val="20"/>
          <w:lang w:val="es-ES"/>
        </w:rPr>
      </w:pPr>
    </w:p>
    <w:p w14:paraId="056508BB" w14:textId="77777777" w:rsidR="00CD1674" w:rsidRPr="008D5C06" w:rsidRDefault="00CD1674" w:rsidP="00CD1674">
      <w:pPr>
        <w:numPr>
          <w:ilvl w:val="0"/>
          <w:numId w:val="7"/>
        </w:numPr>
        <w:spacing w:line="360" w:lineRule="auto"/>
        <w:ind w:left="426" w:hanging="426"/>
        <w:jc w:val="both"/>
        <w:rPr>
          <w:rFonts w:ascii="Arial" w:hAnsi="Arial" w:cs="Arial"/>
        </w:rPr>
      </w:pPr>
      <w:r w:rsidRPr="00C450A8">
        <w:rPr>
          <w:sz w:val="20"/>
          <w:szCs w:val="20"/>
          <w:lang w:val="es-ES"/>
        </w:rPr>
        <w:t>Nombre, denominación o razón social del beneficiario, domicilio y Registro Federal de Contribuyentes</w:t>
      </w:r>
      <w:r w:rsidRPr="008D5C06">
        <w:rPr>
          <w:rFonts w:ascii="Arial" w:hAnsi="Arial" w:cs="Arial"/>
        </w:rPr>
        <w:t xml:space="preserve">. </w:t>
      </w:r>
    </w:p>
    <w:p w14:paraId="100CACCD" w14:textId="77777777" w:rsidR="00CD1674" w:rsidRPr="009E6843" w:rsidRDefault="00CD1674" w:rsidP="00CD1674">
      <w:pPr>
        <w:spacing w:line="360" w:lineRule="auto"/>
        <w:jc w:val="both"/>
        <w:rPr>
          <w:sz w:val="20"/>
          <w:szCs w:val="20"/>
          <w:lang w:val="es-ES"/>
        </w:rPr>
      </w:pPr>
    </w:p>
    <w:p w14:paraId="514DF728" w14:textId="77777777" w:rsidR="00CD1674" w:rsidRPr="00C450A8" w:rsidRDefault="00CD1674" w:rsidP="00CD1674">
      <w:pPr>
        <w:numPr>
          <w:ilvl w:val="0"/>
          <w:numId w:val="7"/>
        </w:numPr>
        <w:spacing w:line="360" w:lineRule="auto"/>
        <w:ind w:left="426" w:hanging="426"/>
        <w:jc w:val="both"/>
        <w:rPr>
          <w:sz w:val="20"/>
          <w:szCs w:val="20"/>
          <w:lang w:val="es-ES"/>
        </w:rPr>
      </w:pPr>
      <w:r w:rsidRPr="00C450A8">
        <w:rPr>
          <w:sz w:val="20"/>
          <w:szCs w:val="20"/>
          <w:lang w:val="es-ES"/>
        </w:rPr>
        <w:t xml:space="preserve">Número de folio. </w:t>
      </w:r>
    </w:p>
    <w:p w14:paraId="370FACB2" w14:textId="77777777" w:rsidR="00CD1674" w:rsidRPr="00C450A8" w:rsidRDefault="00CD1674" w:rsidP="00CD1674">
      <w:pPr>
        <w:spacing w:line="360" w:lineRule="auto"/>
        <w:jc w:val="both"/>
        <w:rPr>
          <w:sz w:val="20"/>
          <w:szCs w:val="20"/>
          <w:lang w:val="es-ES"/>
        </w:rPr>
      </w:pPr>
    </w:p>
    <w:p w14:paraId="6F610978" w14:textId="77777777" w:rsidR="00CD1674" w:rsidRPr="00C450A8" w:rsidRDefault="00CD1674" w:rsidP="00CD1674">
      <w:pPr>
        <w:numPr>
          <w:ilvl w:val="0"/>
          <w:numId w:val="7"/>
        </w:numPr>
        <w:spacing w:line="360" w:lineRule="auto"/>
        <w:ind w:left="426" w:hanging="426"/>
        <w:jc w:val="both"/>
        <w:rPr>
          <w:sz w:val="20"/>
          <w:szCs w:val="20"/>
          <w:lang w:val="es-ES"/>
        </w:rPr>
      </w:pPr>
      <w:r w:rsidRPr="00C450A8">
        <w:rPr>
          <w:sz w:val="20"/>
          <w:szCs w:val="20"/>
          <w:lang w:val="es-ES"/>
        </w:rPr>
        <w:t xml:space="preserve">Fecha de expedición. </w:t>
      </w:r>
    </w:p>
    <w:p w14:paraId="78B53481" w14:textId="77777777" w:rsidR="00CD1674" w:rsidRPr="00C450A8" w:rsidRDefault="00CD1674" w:rsidP="00CD1674">
      <w:pPr>
        <w:spacing w:line="360" w:lineRule="auto"/>
        <w:jc w:val="both"/>
        <w:rPr>
          <w:sz w:val="20"/>
          <w:szCs w:val="20"/>
          <w:lang w:val="es-ES"/>
        </w:rPr>
      </w:pPr>
    </w:p>
    <w:p w14:paraId="5AAC3910" w14:textId="77777777" w:rsidR="00CD1674" w:rsidRPr="00C450A8" w:rsidRDefault="00CD1674" w:rsidP="00CD1674">
      <w:pPr>
        <w:numPr>
          <w:ilvl w:val="0"/>
          <w:numId w:val="7"/>
        </w:numPr>
        <w:spacing w:line="360" w:lineRule="auto"/>
        <w:ind w:left="426" w:hanging="426"/>
        <w:jc w:val="both"/>
        <w:rPr>
          <w:sz w:val="20"/>
          <w:szCs w:val="20"/>
          <w:lang w:val="es-ES"/>
        </w:rPr>
      </w:pPr>
      <w:r w:rsidRPr="00C450A8">
        <w:rPr>
          <w:sz w:val="20"/>
          <w:szCs w:val="20"/>
          <w:lang w:val="es-ES"/>
        </w:rPr>
        <w:t xml:space="preserve">Monto del subsidio que se otorga. </w:t>
      </w:r>
    </w:p>
    <w:p w14:paraId="1C1612ED" w14:textId="77777777" w:rsidR="00CD1674" w:rsidRPr="00C450A8" w:rsidRDefault="00CD1674" w:rsidP="00CD1674">
      <w:pPr>
        <w:spacing w:line="360" w:lineRule="auto"/>
        <w:jc w:val="both"/>
        <w:rPr>
          <w:sz w:val="20"/>
          <w:szCs w:val="20"/>
          <w:lang w:val="es-ES"/>
        </w:rPr>
      </w:pPr>
    </w:p>
    <w:p w14:paraId="15E0C818" w14:textId="77777777" w:rsidR="00CD1674" w:rsidRPr="00C450A8" w:rsidRDefault="00CD1674" w:rsidP="00CD1674">
      <w:pPr>
        <w:numPr>
          <w:ilvl w:val="0"/>
          <w:numId w:val="7"/>
        </w:numPr>
        <w:spacing w:line="360" w:lineRule="auto"/>
        <w:ind w:left="426" w:hanging="426"/>
        <w:jc w:val="both"/>
        <w:rPr>
          <w:sz w:val="20"/>
          <w:szCs w:val="20"/>
          <w:lang w:val="es-ES"/>
        </w:rPr>
      </w:pPr>
      <w:r w:rsidRPr="00C450A8">
        <w:rPr>
          <w:sz w:val="20"/>
          <w:szCs w:val="20"/>
          <w:lang w:val="es-ES"/>
        </w:rPr>
        <w:t xml:space="preserve">Concepto e importe total de las contribuciones por las que se otorga el subsidio. </w:t>
      </w:r>
    </w:p>
    <w:p w14:paraId="6B690AD2" w14:textId="77777777" w:rsidR="00CD1674" w:rsidRPr="00C450A8" w:rsidRDefault="00CD1674" w:rsidP="00CD1674">
      <w:pPr>
        <w:spacing w:line="360" w:lineRule="auto"/>
        <w:jc w:val="both"/>
        <w:rPr>
          <w:sz w:val="20"/>
          <w:szCs w:val="20"/>
          <w:lang w:val="es-ES"/>
        </w:rPr>
      </w:pPr>
    </w:p>
    <w:p w14:paraId="37D10CC8" w14:textId="77777777" w:rsidR="00CD1674" w:rsidRPr="00C450A8" w:rsidRDefault="00CD1674" w:rsidP="00CD1674">
      <w:pPr>
        <w:numPr>
          <w:ilvl w:val="0"/>
          <w:numId w:val="7"/>
        </w:numPr>
        <w:spacing w:line="360" w:lineRule="auto"/>
        <w:ind w:left="426" w:hanging="426"/>
        <w:jc w:val="both"/>
        <w:rPr>
          <w:sz w:val="20"/>
          <w:szCs w:val="20"/>
          <w:lang w:val="es-ES"/>
        </w:rPr>
      </w:pPr>
      <w:r w:rsidRPr="00C450A8">
        <w:rPr>
          <w:sz w:val="20"/>
          <w:szCs w:val="20"/>
          <w:lang w:val="es-ES"/>
        </w:rPr>
        <w:lastRenderedPageBreak/>
        <w:t xml:space="preserve">Periodo de las contribuciones que comprende el subsidio otorgado. </w:t>
      </w:r>
    </w:p>
    <w:p w14:paraId="69E41D1C" w14:textId="77777777" w:rsidR="00CD1674" w:rsidRPr="00C450A8" w:rsidRDefault="00CD1674" w:rsidP="00CD1674">
      <w:pPr>
        <w:spacing w:line="360" w:lineRule="auto"/>
        <w:jc w:val="both"/>
        <w:rPr>
          <w:sz w:val="20"/>
          <w:szCs w:val="20"/>
          <w:lang w:val="es-ES"/>
        </w:rPr>
      </w:pPr>
    </w:p>
    <w:p w14:paraId="6F3DADCF" w14:textId="77777777" w:rsidR="00CD1674" w:rsidRPr="00C450A8" w:rsidRDefault="00CD1674" w:rsidP="00CD1674">
      <w:pPr>
        <w:numPr>
          <w:ilvl w:val="0"/>
          <w:numId w:val="7"/>
        </w:numPr>
        <w:spacing w:line="360" w:lineRule="auto"/>
        <w:ind w:left="426" w:hanging="426"/>
        <w:jc w:val="both"/>
        <w:rPr>
          <w:sz w:val="20"/>
          <w:szCs w:val="20"/>
          <w:lang w:val="es-ES"/>
        </w:rPr>
      </w:pPr>
      <w:r w:rsidRPr="00C450A8">
        <w:rPr>
          <w:sz w:val="20"/>
          <w:szCs w:val="20"/>
          <w:lang w:val="es-ES"/>
        </w:rPr>
        <w:t xml:space="preserve">Vigencia del certificado. </w:t>
      </w:r>
    </w:p>
    <w:p w14:paraId="2C41DAF5" w14:textId="77777777" w:rsidR="00CD1674" w:rsidRPr="00C450A8" w:rsidRDefault="00CD1674" w:rsidP="00CD1674">
      <w:pPr>
        <w:spacing w:line="360" w:lineRule="auto"/>
        <w:jc w:val="both"/>
        <w:rPr>
          <w:sz w:val="20"/>
          <w:szCs w:val="20"/>
          <w:lang w:val="es-ES"/>
        </w:rPr>
      </w:pPr>
    </w:p>
    <w:p w14:paraId="7579AD1C" w14:textId="77777777" w:rsidR="00CD1674" w:rsidRPr="00C450A8" w:rsidRDefault="00CD1674" w:rsidP="00CD1674">
      <w:pPr>
        <w:spacing w:line="360" w:lineRule="auto"/>
        <w:jc w:val="both"/>
        <w:rPr>
          <w:sz w:val="20"/>
          <w:szCs w:val="20"/>
          <w:lang w:val="es-ES"/>
        </w:rPr>
      </w:pPr>
      <w:r w:rsidRPr="00C450A8">
        <w:rPr>
          <w:sz w:val="20"/>
          <w:szCs w:val="20"/>
          <w:lang w:val="es-ES"/>
        </w:rPr>
        <w:t xml:space="preserve">VIII. Dependencia, nombre, cargo y firma de la autoridad que la expide. </w:t>
      </w:r>
    </w:p>
    <w:p w14:paraId="57F30FA5" w14:textId="77777777" w:rsidR="00CD1674" w:rsidRPr="009E6843" w:rsidRDefault="00CD1674" w:rsidP="00CD1674">
      <w:pPr>
        <w:spacing w:line="360" w:lineRule="auto"/>
        <w:jc w:val="both"/>
        <w:rPr>
          <w:sz w:val="20"/>
          <w:szCs w:val="20"/>
          <w:lang w:val="es-ES"/>
        </w:rPr>
      </w:pPr>
    </w:p>
    <w:p w14:paraId="22AC0C2D" w14:textId="77777777" w:rsidR="00CD1674" w:rsidRPr="00C450A8" w:rsidRDefault="00CD1674" w:rsidP="00CD1674">
      <w:pPr>
        <w:spacing w:line="360" w:lineRule="auto"/>
        <w:jc w:val="both"/>
        <w:rPr>
          <w:sz w:val="20"/>
          <w:szCs w:val="20"/>
          <w:lang w:val="es-ES"/>
        </w:rPr>
      </w:pPr>
      <w:r w:rsidRPr="00C450A8">
        <w:rPr>
          <w:b/>
          <w:sz w:val="20"/>
          <w:szCs w:val="20"/>
          <w:lang w:val="es-ES"/>
        </w:rPr>
        <w:t xml:space="preserve">ARTÍCULO 23. </w:t>
      </w:r>
      <w:r w:rsidRPr="00C450A8">
        <w:rPr>
          <w:sz w:val="20"/>
          <w:szCs w:val="20"/>
          <w:lang w:val="es-ES"/>
        </w:rPr>
        <w:t>Los contribuyentes a que se refiere esta Sección, una vez que obtengan el Certificado de Promoción Fiscal, presentarán en la plataforma de la Secretaría Finanzas la declaración del mes que corresponda, posteriormente deberán remitir el formato CPF-S1 a la Dirección de Ingresos y Fiscalización, para la integración de su expediente.</w:t>
      </w:r>
    </w:p>
    <w:p w14:paraId="3D5BEF04" w14:textId="77777777" w:rsidR="00CD1674" w:rsidRPr="00C450A8" w:rsidRDefault="00CD1674" w:rsidP="00CD1674">
      <w:pPr>
        <w:spacing w:line="360" w:lineRule="auto"/>
        <w:jc w:val="both"/>
        <w:rPr>
          <w:sz w:val="20"/>
          <w:szCs w:val="20"/>
          <w:lang w:val="es-ES"/>
        </w:rPr>
      </w:pPr>
    </w:p>
    <w:p w14:paraId="0AED5009" w14:textId="4F2D75F9" w:rsidR="00CD1674" w:rsidRPr="00C450A8" w:rsidRDefault="00CD1674" w:rsidP="00CD1674">
      <w:pPr>
        <w:spacing w:line="360" w:lineRule="auto"/>
        <w:jc w:val="both"/>
        <w:rPr>
          <w:sz w:val="20"/>
          <w:szCs w:val="20"/>
          <w:lang w:val="es-ES"/>
        </w:rPr>
      </w:pPr>
      <w:r w:rsidRPr="00C450A8">
        <w:rPr>
          <w:sz w:val="20"/>
          <w:szCs w:val="20"/>
          <w:lang w:val="es-ES"/>
        </w:rPr>
        <w:t>El Impuesto Sobre Nóminas se pagará adjuntando</w:t>
      </w:r>
      <w:r w:rsidR="00752649" w:rsidRPr="00C450A8">
        <w:rPr>
          <w:sz w:val="20"/>
          <w:szCs w:val="20"/>
          <w:lang w:val="es-ES"/>
        </w:rPr>
        <w:t xml:space="preserve"> a la declaración del periodo que corresponda </w:t>
      </w:r>
      <w:r w:rsidRPr="00C450A8">
        <w:rPr>
          <w:sz w:val="20"/>
          <w:szCs w:val="20"/>
          <w:lang w:val="es-ES"/>
        </w:rPr>
        <w:t>el Certificado de Promoción Fiscal</w:t>
      </w:r>
      <w:r w:rsidR="007F4207" w:rsidRPr="00C450A8">
        <w:rPr>
          <w:sz w:val="20"/>
          <w:szCs w:val="20"/>
          <w:lang w:val="es-ES"/>
        </w:rPr>
        <w:t>,</w:t>
      </w:r>
      <w:r w:rsidRPr="00C450A8">
        <w:rPr>
          <w:sz w:val="20"/>
          <w:szCs w:val="20"/>
          <w:lang w:val="es-ES"/>
        </w:rPr>
        <w:t xml:space="preserve"> </w:t>
      </w:r>
      <w:r w:rsidR="00752649" w:rsidRPr="00C450A8">
        <w:rPr>
          <w:sz w:val="20"/>
          <w:szCs w:val="20"/>
          <w:lang w:val="es-ES"/>
        </w:rPr>
        <w:t>l</w:t>
      </w:r>
      <w:r w:rsidRPr="00C450A8">
        <w:rPr>
          <w:sz w:val="20"/>
          <w:szCs w:val="20"/>
          <w:lang w:val="es-ES"/>
        </w:rPr>
        <w:t xml:space="preserve">a diferencia que resulte del impuesto a cargo y del pagado con el Certificado de Promoción Fiscal, será cubierta por el contribuyente, al momento de hacer efectivo dicho Certificado. </w:t>
      </w:r>
    </w:p>
    <w:p w14:paraId="4D242C1B" w14:textId="77777777" w:rsidR="00CD1674" w:rsidRPr="009E6843" w:rsidRDefault="00CD1674" w:rsidP="00CD1674">
      <w:pPr>
        <w:spacing w:line="360" w:lineRule="auto"/>
        <w:jc w:val="both"/>
        <w:rPr>
          <w:sz w:val="20"/>
          <w:szCs w:val="20"/>
          <w:lang w:val="es-ES"/>
        </w:rPr>
      </w:pPr>
    </w:p>
    <w:p w14:paraId="7FBCE28B" w14:textId="77777777" w:rsidR="00CD1674" w:rsidRPr="00C450A8" w:rsidRDefault="00CD1674" w:rsidP="00CD1674">
      <w:pPr>
        <w:spacing w:line="360" w:lineRule="auto"/>
        <w:jc w:val="both"/>
        <w:rPr>
          <w:sz w:val="20"/>
          <w:szCs w:val="20"/>
          <w:lang w:val="es-ES"/>
        </w:rPr>
      </w:pPr>
      <w:r w:rsidRPr="00C450A8">
        <w:rPr>
          <w:b/>
          <w:sz w:val="20"/>
          <w:szCs w:val="20"/>
          <w:lang w:val="es-ES"/>
        </w:rPr>
        <w:t>ARTÍCULO 24.</w:t>
      </w:r>
      <w:r w:rsidRPr="008D5C06">
        <w:rPr>
          <w:rFonts w:ascii="Arial" w:hAnsi="Arial" w:cs="Arial"/>
        </w:rPr>
        <w:t xml:space="preserve"> </w:t>
      </w:r>
      <w:r w:rsidRPr="00C450A8">
        <w:rPr>
          <w:sz w:val="20"/>
          <w:szCs w:val="20"/>
          <w:lang w:val="es-ES"/>
        </w:rPr>
        <w:t xml:space="preserve">A las personas físicas o morales sujetas al pago de la tasa del 3 por ciento del Impuesto Sobre Nóminas, cuyo domicilio sea temporal o permanente en el Estado, y que no gocen de los beneficios previstos en los artículos 16 a 18 de esta Ley, para el cálculo del Impuesto establecido en el artículo 131 del Código Financiero para el Estado de Tlaxcala y sus Municipios, gozarán de un incentivo fiscal equivalente al 33 por ciento del total del impuesto a pagar. </w:t>
      </w:r>
    </w:p>
    <w:p w14:paraId="017B2F94" w14:textId="77777777" w:rsidR="00C450A8" w:rsidRPr="009E6843" w:rsidRDefault="00C450A8" w:rsidP="00CD1674">
      <w:pPr>
        <w:spacing w:line="360" w:lineRule="auto"/>
        <w:jc w:val="both"/>
        <w:rPr>
          <w:sz w:val="20"/>
          <w:szCs w:val="20"/>
          <w:lang w:val="es-ES"/>
        </w:rPr>
      </w:pPr>
    </w:p>
    <w:p w14:paraId="57E03D0C" w14:textId="77777777" w:rsidR="00CD1674" w:rsidRPr="00C450A8" w:rsidRDefault="00CD1674" w:rsidP="00CD1674">
      <w:pPr>
        <w:spacing w:line="360" w:lineRule="auto"/>
        <w:jc w:val="both"/>
        <w:rPr>
          <w:sz w:val="20"/>
          <w:szCs w:val="20"/>
          <w:lang w:val="es-ES"/>
        </w:rPr>
      </w:pPr>
      <w:r w:rsidRPr="00C450A8">
        <w:rPr>
          <w:sz w:val="20"/>
          <w:szCs w:val="20"/>
          <w:lang w:val="es-ES"/>
        </w:rPr>
        <w:t xml:space="preserve">Para la aplicación del incentivo fiscal del 33 por ciento, se deben cumplir con los requisitos siguientes: </w:t>
      </w:r>
    </w:p>
    <w:p w14:paraId="5092D604" w14:textId="77777777" w:rsidR="00CD1674" w:rsidRPr="009E6843" w:rsidRDefault="00CD1674" w:rsidP="00CD1674">
      <w:pPr>
        <w:spacing w:line="360" w:lineRule="auto"/>
        <w:jc w:val="both"/>
        <w:rPr>
          <w:sz w:val="20"/>
          <w:szCs w:val="20"/>
          <w:lang w:val="es-ES"/>
        </w:rPr>
      </w:pPr>
    </w:p>
    <w:p w14:paraId="2C293D6F" w14:textId="77777777" w:rsidR="00CD1674" w:rsidRPr="00C450A8" w:rsidRDefault="00CD1674" w:rsidP="00512435">
      <w:pPr>
        <w:pStyle w:val="Prrafodelista"/>
        <w:numPr>
          <w:ilvl w:val="1"/>
          <w:numId w:val="11"/>
        </w:numPr>
        <w:spacing w:line="360" w:lineRule="auto"/>
        <w:ind w:left="426" w:hanging="426"/>
        <w:jc w:val="both"/>
        <w:rPr>
          <w:sz w:val="20"/>
          <w:szCs w:val="20"/>
          <w:lang w:val="es-ES"/>
        </w:rPr>
      </w:pPr>
      <w:r w:rsidRPr="00C450A8">
        <w:rPr>
          <w:sz w:val="20"/>
          <w:szCs w:val="20"/>
          <w:lang w:val="es-ES"/>
        </w:rPr>
        <w:t xml:space="preserve">Que tengan su domicilio fiscal de manera temporal o permanente dentro del territorio del Estado de Tlaxcala. </w:t>
      </w:r>
    </w:p>
    <w:p w14:paraId="452686F8" w14:textId="77777777" w:rsidR="00CD1674" w:rsidRPr="00C450A8" w:rsidRDefault="00CD1674" w:rsidP="00FE4376">
      <w:pPr>
        <w:pStyle w:val="Prrafodelista"/>
        <w:spacing w:line="360" w:lineRule="auto"/>
        <w:ind w:left="426"/>
        <w:jc w:val="both"/>
        <w:rPr>
          <w:sz w:val="20"/>
          <w:szCs w:val="20"/>
          <w:lang w:val="es-ES"/>
        </w:rPr>
      </w:pPr>
    </w:p>
    <w:p w14:paraId="7214A20C" w14:textId="7E9E4B52" w:rsidR="00CD1674" w:rsidRDefault="00CD1674" w:rsidP="00512435">
      <w:pPr>
        <w:pStyle w:val="Prrafodelista"/>
        <w:numPr>
          <w:ilvl w:val="1"/>
          <w:numId w:val="11"/>
        </w:numPr>
        <w:spacing w:line="360" w:lineRule="auto"/>
        <w:ind w:left="426" w:hanging="426"/>
        <w:jc w:val="both"/>
        <w:rPr>
          <w:sz w:val="20"/>
          <w:szCs w:val="20"/>
          <w:lang w:val="es-ES"/>
        </w:rPr>
      </w:pPr>
      <w:r w:rsidRPr="00C450A8">
        <w:rPr>
          <w:sz w:val="20"/>
          <w:szCs w:val="20"/>
          <w:lang w:val="es-ES"/>
        </w:rPr>
        <w:t xml:space="preserve">Que se encuentren dados de alta en el padrón estatal de contribuyentes del Impuesto Sobre Nóminas. </w:t>
      </w:r>
    </w:p>
    <w:p w14:paraId="19BC742A" w14:textId="77777777" w:rsidR="00FE4376" w:rsidRPr="00FE4376" w:rsidRDefault="00FE4376" w:rsidP="00FE4376">
      <w:pPr>
        <w:spacing w:line="360" w:lineRule="auto"/>
        <w:jc w:val="both"/>
        <w:rPr>
          <w:sz w:val="20"/>
          <w:szCs w:val="20"/>
          <w:lang w:val="es-ES"/>
        </w:rPr>
      </w:pPr>
    </w:p>
    <w:p w14:paraId="497303DB" w14:textId="0CADCB28" w:rsidR="00CD1674" w:rsidRPr="00C450A8" w:rsidRDefault="00CD1674" w:rsidP="00512435">
      <w:pPr>
        <w:pStyle w:val="Prrafodelista"/>
        <w:numPr>
          <w:ilvl w:val="1"/>
          <w:numId w:val="11"/>
        </w:numPr>
        <w:spacing w:line="360" w:lineRule="auto"/>
        <w:ind w:left="426" w:hanging="426"/>
        <w:jc w:val="both"/>
        <w:rPr>
          <w:sz w:val="20"/>
          <w:szCs w:val="20"/>
          <w:lang w:val="es-ES"/>
        </w:rPr>
      </w:pPr>
      <w:r w:rsidRPr="00C450A8">
        <w:rPr>
          <w:sz w:val="20"/>
          <w:szCs w:val="20"/>
          <w:lang w:val="es-ES"/>
        </w:rPr>
        <w:t>Que estén al corriente en el pago del Impuesto Sobre Nóminas y haber presentado sus declaraciones en tiempo y forma</w:t>
      </w:r>
      <w:r w:rsidR="00092E90" w:rsidRPr="00C450A8">
        <w:rPr>
          <w:sz w:val="20"/>
          <w:szCs w:val="20"/>
          <w:lang w:val="es-ES"/>
        </w:rPr>
        <w:t xml:space="preserve"> o regularice su situación fiscal por los doce meses previos al periodo que se otorgue.</w:t>
      </w:r>
      <w:r w:rsidRPr="00C450A8">
        <w:rPr>
          <w:sz w:val="20"/>
          <w:szCs w:val="20"/>
          <w:lang w:val="es-ES"/>
        </w:rPr>
        <w:t xml:space="preserve"> </w:t>
      </w:r>
    </w:p>
    <w:p w14:paraId="5C67C206" w14:textId="77777777" w:rsidR="00CD1674" w:rsidRPr="00C450A8" w:rsidRDefault="00CD1674" w:rsidP="00FE4376">
      <w:pPr>
        <w:pStyle w:val="Prrafodelista"/>
        <w:spacing w:line="360" w:lineRule="auto"/>
        <w:ind w:left="426"/>
        <w:jc w:val="both"/>
        <w:rPr>
          <w:sz w:val="20"/>
          <w:szCs w:val="20"/>
          <w:lang w:val="es-ES"/>
        </w:rPr>
      </w:pPr>
    </w:p>
    <w:p w14:paraId="138B3560" w14:textId="1D428BEB" w:rsidR="00CD1674" w:rsidRPr="00C450A8" w:rsidRDefault="00CD1674" w:rsidP="00512435">
      <w:pPr>
        <w:pStyle w:val="Prrafodelista"/>
        <w:numPr>
          <w:ilvl w:val="1"/>
          <w:numId w:val="11"/>
        </w:numPr>
        <w:spacing w:line="360" w:lineRule="auto"/>
        <w:ind w:left="426" w:hanging="426"/>
        <w:jc w:val="both"/>
        <w:rPr>
          <w:sz w:val="20"/>
          <w:szCs w:val="20"/>
          <w:lang w:val="es-ES"/>
        </w:rPr>
      </w:pPr>
      <w:r w:rsidRPr="00C450A8">
        <w:rPr>
          <w:sz w:val="20"/>
          <w:szCs w:val="20"/>
          <w:lang w:val="es-ES"/>
        </w:rPr>
        <w:lastRenderedPageBreak/>
        <w:t xml:space="preserve">Que no tengan en trámite medios de defensa en contra de adeudos fiscales por concepto del Impuesto Sobre Nóminas, o </w:t>
      </w:r>
      <w:r w:rsidR="00092E90" w:rsidRPr="00C450A8">
        <w:rPr>
          <w:sz w:val="20"/>
          <w:szCs w:val="20"/>
          <w:lang w:val="es-ES"/>
        </w:rPr>
        <w:t>que,</w:t>
      </w:r>
      <w:r w:rsidRPr="00C450A8">
        <w:rPr>
          <w:sz w:val="20"/>
          <w:szCs w:val="20"/>
          <w:lang w:val="es-ES"/>
        </w:rPr>
        <w:t xml:space="preserve"> teniéndolos, el interés fiscal esté plenamente garantizado a satisfacción de la autoridad fiscal. </w:t>
      </w:r>
    </w:p>
    <w:p w14:paraId="74E8CC84" w14:textId="77777777" w:rsidR="003C4100" w:rsidRPr="00C450A8" w:rsidRDefault="003C4100" w:rsidP="00FE4376">
      <w:pPr>
        <w:pStyle w:val="Prrafodelista"/>
        <w:spacing w:line="360" w:lineRule="auto"/>
        <w:ind w:left="426"/>
        <w:jc w:val="both"/>
        <w:rPr>
          <w:sz w:val="20"/>
          <w:szCs w:val="20"/>
          <w:lang w:val="es-ES"/>
        </w:rPr>
      </w:pPr>
    </w:p>
    <w:p w14:paraId="4D3E950C" w14:textId="42E6E113" w:rsidR="003C4100" w:rsidRPr="00C450A8" w:rsidRDefault="003C4100" w:rsidP="00512435">
      <w:pPr>
        <w:pStyle w:val="Prrafodelista"/>
        <w:numPr>
          <w:ilvl w:val="1"/>
          <w:numId w:val="11"/>
        </w:numPr>
        <w:spacing w:line="360" w:lineRule="auto"/>
        <w:ind w:left="426" w:hanging="426"/>
        <w:jc w:val="both"/>
        <w:rPr>
          <w:sz w:val="20"/>
          <w:szCs w:val="20"/>
          <w:lang w:val="es-ES"/>
        </w:rPr>
      </w:pPr>
      <w:r w:rsidRPr="00C450A8">
        <w:rPr>
          <w:sz w:val="20"/>
          <w:szCs w:val="20"/>
          <w:lang w:val="es-ES"/>
        </w:rPr>
        <w:t>Contar con autorización expresa por parte de la Secretaría de Finanzas para la aplicación de los incentivos a que sea acreedor.</w:t>
      </w:r>
    </w:p>
    <w:p w14:paraId="5E8B6B81" w14:textId="377C5E50" w:rsidR="00CD1674" w:rsidRPr="009E6843" w:rsidRDefault="00CD1674" w:rsidP="009E6843">
      <w:pPr>
        <w:spacing w:line="360" w:lineRule="auto"/>
        <w:jc w:val="both"/>
        <w:rPr>
          <w:sz w:val="20"/>
          <w:szCs w:val="20"/>
          <w:lang w:val="es-ES"/>
        </w:rPr>
      </w:pPr>
    </w:p>
    <w:p w14:paraId="05223929" w14:textId="1858321E" w:rsidR="00CD1674" w:rsidRDefault="003C4100" w:rsidP="00CD1674">
      <w:pPr>
        <w:spacing w:line="360" w:lineRule="auto"/>
        <w:jc w:val="both"/>
        <w:rPr>
          <w:sz w:val="20"/>
          <w:szCs w:val="20"/>
          <w:lang w:val="es-ES"/>
        </w:rPr>
      </w:pPr>
      <w:r w:rsidRPr="00C450A8">
        <w:rPr>
          <w:sz w:val="20"/>
          <w:szCs w:val="20"/>
          <w:lang w:val="es-ES"/>
        </w:rPr>
        <w:t xml:space="preserve">Para efectos de contar con la autorización expresa de la Secretaría de Finanzas, </w:t>
      </w:r>
      <w:r w:rsidR="00CD1674" w:rsidRPr="00C450A8">
        <w:rPr>
          <w:sz w:val="20"/>
          <w:szCs w:val="20"/>
          <w:lang w:val="es-ES"/>
        </w:rPr>
        <w:t xml:space="preserve">los contribuyentes deberán: </w:t>
      </w:r>
    </w:p>
    <w:p w14:paraId="17743DC1" w14:textId="77777777" w:rsidR="00DB1F68" w:rsidRDefault="00DB1F68" w:rsidP="00CD1674">
      <w:pPr>
        <w:spacing w:line="360" w:lineRule="auto"/>
        <w:jc w:val="both"/>
        <w:rPr>
          <w:sz w:val="20"/>
          <w:szCs w:val="20"/>
          <w:lang w:val="es-ES"/>
        </w:rPr>
      </w:pPr>
    </w:p>
    <w:p w14:paraId="11CBD21B" w14:textId="79676288" w:rsidR="00CD1674" w:rsidRPr="00C450A8" w:rsidRDefault="00CD1674" w:rsidP="00CD1674">
      <w:pPr>
        <w:spacing w:line="360" w:lineRule="auto"/>
        <w:jc w:val="both"/>
        <w:rPr>
          <w:sz w:val="20"/>
          <w:szCs w:val="20"/>
          <w:lang w:val="es-ES"/>
        </w:rPr>
      </w:pPr>
      <w:r w:rsidRPr="00C450A8">
        <w:rPr>
          <w:sz w:val="20"/>
          <w:szCs w:val="20"/>
          <w:lang w:val="es-ES"/>
        </w:rPr>
        <w:t>1. Solicitar por escrito, dentro de los primeros cinco días hábiles del primer mes del trimestre que corresponda la aplicación del incentivo fiscal del 33 por ciento.</w:t>
      </w:r>
    </w:p>
    <w:p w14:paraId="53481BA4" w14:textId="77777777" w:rsidR="00CD1674" w:rsidRPr="009E6843" w:rsidRDefault="00CD1674" w:rsidP="00CD1674">
      <w:pPr>
        <w:spacing w:line="360" w:lineRule="auto"/>
        <w:jc w:val="both"/>
        <w:rPr>
          <w:sz w:val="20"/>
          <w:szCs w:val="20"/>
          <w:lang w:val="es-ES"/>
        </w:rPr>
      </w:pPr>
    </w:p>
    <w:p w14:paraId="10594783" w14:textId="77777777" w:rsidR="00CD1674" w:rsidRPr="00C450A8" w:rsidRDefault="00CD1674" w:rsidP="00CD1674">
      <w:pPr>
        <w:spacing w:line="360" w:lineRule="auto"/>
        <w:jc w:val="both"/>
        <w:rPr>
          <w:sz w:val="20"/>
          <w:szCs w:val="20"/>
          <w:lang w:val="es-ES"/>
        </w:rPr>
      </w:pPr>
      <w:r w:rsidRPr="00C450A8">
        <w:rPr>
          <w:sz w:val="20"/>
          <w:szCs w:val="20"/>
          <w:lang w:val="es-ES"/>
        </w:rPr>
        <w:t>2. La solicitud a la Secretaría de Finanzas, debe contener como mínimo el Registro Federal de Contribuyentes, domicilio fiscal, número telefónico, correo electrónico, en caso de personas físicas, firma del solicitante y tratándose de personas morales, además de la firma del representante legal original para cotejo y copia del acta constitutiva correspondiente.</w:t>
      </w:r>
    </w:p>
    <w:p w14:paraId="4C191367" w14:textId="77777777" w:rsidR="00CD1674" w:rsidRPr="00C450A8" w:rsidRDefault="00CD1674" w:rsidP="00CD1674">
      <w:pPr>
        <w:spacing w:line="360" w:lineRule="auto"/>
        <w:jc w:val="both"/>
        <w:rPr>
          <w:sz w:val="20"/>
          <w:szCs w:val="20"/>
          <w:lang w:val="es-ES"/>
        </w:rPr>
      </w:pPr>
    </w:p>
    <w:p w14:paraId="790A33B3" w14:textId="77777777" w:rsidR="00CD1674" w:rsidRPr="00C450A8" w:rsidRDefault="00CD1674" w:rsidP="00CD1674">
      <w:pPr>
        <w:spacing w:line="360" w:lineRule="auto"/>
        <w:jc w:val="both"/>
        <w:rPr>
          <w:sz w:val="20"/>
          <w:szCs w:val="20"/>
          <w:lang w:val="es-ES"/>
        </w:rPr>
      </w:pPr>
      <w:r w:rsidRPr="00C450A8">
        <w:rPr>
          <w:sz w:val="20"/>
          <w:szCs w:val="20"/>
          <w:lang w:val="es-ES"/>
        </w:rPr>
        <w:t>3. Una vez presentada la solicitud por escrito, la Secretaría de Finanzas determinará en un plazo de cinco a ocho días hábiles si cumple o no con los requisitos establecidos en las fracciones I a V del presente artículo, para acceder al incentivo fiscal, lo que será informado a la persona contribuyente dentro de los 10 días hábiles posteriores a su determinación.</w:t>
      </w:r>
    </w:p>
    <w:p w14:paraId="176E5FB4" w14:textId="77777777" w:rsidR="00CD1674" w:rsidRPr="00C450A8" w:rsidRDefault="00CD1674" w:rsidP="00CD1674">
      <w:pPr>
        <w:spacing w:line="360" w:lineRule="auto"/>
        <w:jc w:val="both"/>
        <w:rPr>
          <w:sz w:val="20"/>
          <w:szCs w:val="20"/>
          <w:lang w:val="es-ES"/>
        </w:rPr>
      </w:pPr>
    </w:p>
    <w:p w14:paraId="005A31AB" w14:textId="0E3BF94A" w:rsidR="00CD1674" w:rsidRPr="00C450A8" w:rsidRDefault="00CD1674" w:rsidP="00CD1674">
      <w:pPr>
        <w:spacing w:line="360" w:lineRule="auto"/>
        <w:jc w:val="both"/>
        <w:rPr>
          <w:sz w:val="20"/>
          <w:szCs w:val="20"/>
          <w:lang w:val="es-ES"/>
        </w:rPr>
      </w:pPr>
      <w:r w:rsidRPr="00C450A8">
        <w:rPr>
          <w:sz w:val="20"/>
          <w:szCs w:val="20"/>
          <w:lang w:val="es-ES"/>
        </w:rPr>
        <w:t xml:space="preserve">El incentivo fiscal previsto en este artículo no es aplicable si se goza de los beneficios previstos en los artículos 16 al 18 de la presente Ley. </w:t>
      </w:r>
    </w:p>
    <w:p w14:paraId="1BE57E7D" w14:textId="77777777" w:rsidR="000E22EE" w:rsidRPr="009E6843" w:rsidRDefault="000E22EE" w:rsidP="00CD1674">
      <w:pPr>
        <w:spacing w:line="360" w:lineRule="auto"/>
        <w:jc w:val="both"/>
        <w:rPr>
          <w:sz w:val="20"/>
          <w:szCs w:val="20"/>
          <w:lang w:val="es-ES"/>
        </w:rPr>
      </w:pPr>
    </w:p>
    <w:p w14:paraId="1536F58F" w14:textId="77777777" w:rsidR="00CD1674" w:rsidRPr="00C450A8" w:rsidRDefault="00CD1674" w:rsidP="00CD1674">
      <w:pPr>
        <w:spacing w:line="360" w:lineRule="auto"/>
        <w:jc w:val="center"/>
        <w:rPr>
          <w:b/>
          <w:sz w:val="20"/>
          <w:szCs w:val="20"/>
          <w:lang w:val="es-ES"/>
        </w:rPr>
      </w:pPr>
      <w:r w:rsidRPr="00C450A8">
        <w:rPr>
          <w:b/>
          <w:sz w:val="20"/>
          <w:szCs w:val="20"/>
          <w:lang w:val="es-ES"/>
        </w:rPr>
        <w:t xml:space="preserve">Sección II </w:t>
      </w:r>
    </w:p>
    <w:p w14:paraId="78772E30" w14:textId="77777777" w:rsidR="00CD1674" w:rsidRPr="00C450A8" w:rsidRDefault="00CD1674" w:rsidP="00CD1674">
      <w:pPr>
        <w:spacing w:line="360" w:lineRule="auto"/>
        <w:jc w:val="center"/>
        <w:rPr>
          <w:b/>
          <w:sz w:val="20"/>
          <w:szCs w:val="20"/>
          <w:lang w:val="es-ES"/>
        </w:rPr>
      </w:pPr>
      <w:r w:rsidRPr="00C450A8">
        <w:rPr>
          <w:b/>
          <w:sz w:val="20"/>
          <w:szCs w:val="20"/>
          <w:lang w:val="es-ES"/>
        </w:rPr>
        <w:t>Impuesto Sobre Adquisición de Vehículos Automotores Usados</w:t>
      </w:r>
    </w:p>
    <w:p w14:paraId="0F33CCF8" w14:textId="77777777" w:rsidR="00CD1674" w:rsidRPr="009E6843" w:rsidRDefault="00CD1674" w:rsidP="00CD1674">
      <w:pPr>
        <w:spacing w:line="360" w:lineRule="auto"/>
        <w:jc w:val="both"/>
        <w:rPr>
          <w:sz w:val="20"/>
          <w:szCs w:val="20"/>
          <w:lang w:val="es-ES"/>
        </w:rPr>
      </w:pPr>
    </w:p>
    <w:p w14:paraId="450D1F6F" w14:textId="3C153C2D" w:rsidR="00CD1674" w:rsidRPr="008D5C06" w:rsidRDefault="00CD1674" w:rsidP="00CD1674">
      <w:pPr>
        <w:spacing w:line="360" w:lineRule="auto"/>
        <w:jc w:val="both"/>
        <w:rPr>
          <w:rFonts w:ascii="Arial" w:hAnsi="Arial" w:cs="Arial"/>
        </w:rPr>
      </w:pPr>
      <w:r w:rsidRPr="00C450A8">
        <w:rPr>
          <w:b/>
          <w:sz w:val="20"/>
          <w:szCs w:val="20"/>
          <w:lang w:val="es-ES"/>
        </w:rPr>
        <w:t xml:space="preserve">ARTÍCULO 25. </w:t>
      </w:r>
      <w:r w:rsidRPr="00C450A8">
        <w:rPr>
          <w:sz w:val="20"/>
          <w:szCs w:val="20"/>
          <w:lang w:val="es-ES"/>
        </w:rPr>
        <w:t>Los contribuyentes del Impuesto Sobre Adquisición de Vehículos Automotores Usados a que se refiere el artículo 137 y demás correlativos del Código Financiero para el Estado de Tlaxcala y sus Municipios, que regularicen su situación fiscal mediante su entero en una sola exhibición</w:t>
      </w:r>
      <w:r w:rsidR="007844AD" w:rsidRPr="00C450A8">
        <w:rPr>
          <w:sz w:val="20"/>
          <w:szCs w:val="20"/>
          <w:lang w:val="es-ES"/>
        </w:rPr>
        <w:t xml:space="preserve"> en el periodo de enero a abril de 202</w:t>
      </w:r>
      <w:r w:rsidR="001D20D4" w:rsidRPr="00C450A8">
        <w:rPr>
          <w:sz w:val="20"/>
          <w:szCs w:val="20"/>
          <w:lang w:val="es-ES"/>
        </w:rPr>
        <w:t>5</w:t>
      </w:r>
      <w:r w:rsidRPr="00C450A8">
        <w:rPr>
          <w:sz w:val="20"/>
          <w:szCs w:val="20"/>
          <w:lang w:val="es-ES"/>
        </w:rPr>
        <w:t xml:space="preserve">, gozarán de una condonación en recargos y multas </w:t>
      </w:r>
      <w:r w:rsidR="007844AD" w:rsidRPr="00C450A8">
        <w:rPr>
          <w:sz w:val="20"/>
          <w:szCs w:val="20"/>
          <w:lang w:val="es-ES"/>
        </w:rPr>
        <w:t>equivalente al 100 por ciento.</w:t>
      </w:r>
    </w:p>
    <w:p w14:paraId="495D7D0E" w14:textId="77777777" w:rsidR="00CD1674" w:rsidRPr="00C450A8" w:rsidRDefault="00CD1674" w:rsidP="00CD1674">
      <w:pPr>
        <w:spacing w:line="360" w:lineRule="auto"/>
        <w:jc w:val="center"/>
        <w:rPr>
          <w:b/>
          <w:sz w:val="20"/>
          <w:szCs w:val="20"/>
          <w:lang w:val="es-ES"/>
        </w:rPr>
      </w:pPr>
      <w:r w:rsidRPr="00C450A8">
        <w:rPr>
          <w:b/>
          <w:sz w:val="20"/>
          <w:szCs w:val="20"/>
          <w:lang w:val="es-ES"/>
        </w:rPr>
        <w:lastRenderedPageBreak/>
        <w:t>Sección III</w:t>
      </w:r>
    </w:p>
    <w:p w14:paraId="22934CF1" w14:textId="77777777" w:rsidR="00CD1674" w:rsidRPr="00C450A8" w:rsidRDefault="00CD1674" w:rsidP="00CD1674">
      <w:pPr>
        <w:spacing w:line="360" w:lineRule="auto"/>
        <w:jc w:val="center"/>
        <w:rPr>
          <w:b/>
          <w:sz w:val="20"/>
          <w:szCs w:val="20"/>
          <w:lang w:val="es-ES"/>
        </w:rPr>
      </w:pPr>
      <w:r w:rsidRPr="00C450A8">
        <w:rPr>
          <w:b/>
          <w:sz w:val="20"/>
          <w:szCs w:val="20"/>
          <w:lang w:val="es-ES"/>
        </w:rPr>
        <w:t>Impuesto Estatal Sobre Tenencia o Uso de Vehículos</w:t>
      </w:r>
    </w:p>
    <w:p w14:paraId="07FB7EA3" w14:textId="77777777" w:rsidR="00CD1674" w:rsidRPr="009E6843" w:rsidRDefault="00CD1674" w:rsidP="00CD1674">
      <w:pPr>
        <w:spacing w:line="360" w:lineRule="auto"/>
        <w:jc w:val="both"/>
        <w:rPr>
          <w:sz w:val="20"/>
          <w:szCs w:val="20"/>
          <w:lang w:val="es-ES"/>
        </w:rPr>
      </w:pPr>
    </w:p>
    <w:p w14:paraId="5635F8D2" w14:textId="2A5B1C2B" w:rsidR="00CD1674" w:rsidRPr="00C450A8" w:rsidRDefault="00CD1674" w:rsidP="00CD1674">
      <w:pPr>
        <w:spacing w:line="360" w:lineRule="auto"/>
        <w:jc w:val="both"/>
        <w:rPr>
          <w:sz w:val="20"/>
          <w:szCs w:val="20"/>
          <w:lang w:val="es-ES"/>
        </w:rPr>
      </w:pPr>
      <w:r w:rsidRPr="00C450A8">
        <w:rPr>
          <w:b/>
          <w:sz w:val="20"/>
          <w:szCs w:val="20"/>
          <w:lang w:val="es-ES"/>
        </w:rPr>
        <w:t>ARTÍCULO 26.</w:t>
      </w:r>
      <w:r w:rsidRPr="008D5C06">
        <w:rPr>
          <w:rFonts w:ascii="Arial" w:hAnsi="Arial" w:cs="Arial"/>
        </w:rPr>
        <w:t xml:space="preserve"> </w:t>
      </w:r>
      <w:r w:rsidRPr="00C450A8">
        <w:rPr>
          <w:sz w:val="20"/>
          <w:szCs w:val="20"/>
          <w:lang w:val="es-ES"/>
        </w:rPr>
        <w:t>A los propietarios, tenedores o usuarios de vehículos automotores que tengan la obligación de pagar el Impuesto Estatal Sobre Tenencia o Uso de Vehículos a que se refiere el artículo 91 y demás relativos del Código Financiero para el Estado de Tlaxcala y sus Municipios, que tengan adeudos de ejercicios anteriores a 202</w:t>
      </w:r>
      <w:r w:rsidR="001D20D4" w:rsidRPr="00C450A8">
        <w:rPr>
          <w:sz w:val="20"/>
          <w:szCs w:val="20"/>
          <w:lang w:val="es-ES"/>
        </w:rPr>
        <w:t>5</w:t>
      </w:r>
      <w:r w:rsidRPr="00C450A8">
        <w:rPr>
          <w:sz w:val="20"/>
          <w:szCs w:val="20"/>
          <w:lang w:val="es-ES"/>
        </w:rPr>
        <w:t>, sólo pagarán el impuesto correspondiente a los dos últimos años adeudados, sin pagar multas, recargos y actualizaciones, conjuntamente con el pago del impuesto correspondiente al Ejercicio Fiscal 202</w:t>
      </w:r>
      <w:r w:rsidR="001D20D4" w:rsidRPr="00C450A8">
        <w:rPr>
          <w:sz w:val="20"/>
          <w:szCs w:val="20"/>
          <w:lang w:val="es-ES"/>
        </w:rPr>
        <w:t>5</w:t>
      </w:r>
      <w:r w:rsidRPr="00C450A8">
        <w:rPr>
          <w:sz w:val="20"/>
          <w:szCs w:val="20"/>
          <w:lang w:val="es-ES"/>
        </w:rPr>
        <w:t>, siempre y cuando regularicen su situación a más tardar el 30 de abril de 202</w:t>
      </w:r>
      <w:r w:rsidR="001D20D4" w:rsidRPr="00C450A8">
        <w:rPr>
          <w:sz w:val="20"/>
          <w:szCs w:val="20"/>
          <w:lang w:val="es-ES"/>
        </w:rPr>
        <w:t>5</w:t>
      </w:r>
      <w:r w:rsidRPr="00C450A8">
        <w:rPr>
          <w:sz w:val="20"/>
          <w:szCs w:val="20"/>
          <w:lang w:val="es-ES"/>
        </w:rPr>
        <w:t>, y cumplan con los requisitos que para tal efecto establezca la Secretaría de Finanzas y la Secretaría de Movilidad y Transporte.</w:t>
      </w:r>
    </w:p>
    <w:p w14:paraId="6F9786AC" w14:textId="77777777" w:rsidR="00CD1674" w:rsidRPr="009E6843" w:rsidRDefault="00CD1674" w:rsidP="00CD1674">
      <w:pPr>
        <w:spacing w:line="360" w:lineRule="auto"/>
        <w:jc w:val="both"/>
        <w:rPr>
          <w:sz w:val="20"/>
          <w:szCs w:val="20"/>
          <w:lang w:val="es-ES"/>
        </w:rPr>
      </w:pPr>
    </w:p>
    <w:p w14:paraId="23167464" w14:textId="1254BDA5" w:rsidR="00CD1674" w:rsidRPr="002443B7" w:rsidRDefault="00CD1674" w:rsidP="00CD1674">
      <w:pPr>
        <w:spacing w:line="360" w:lineRule="auto"/>
        <w:jc w:val="both"/>
        <w:rPr>
          <w:sz w:val="20"/>
          <w:szCs w:val="20"/>
          <w:lang w:val="es-ES"/>
        </w:rPr>
      </w:pPr>
      <w:r w:rsidRPr="00C450A8">
        <w:rPr>
          <w:b/>
          <w:sz w:val="20"/>
          <w:szCs w:val="20"/>
          <w:lang w:val="es-ES"/>
        </w:rPr>
        <w:t>ARTÍCULO 27.</w:t>
      </w:r>
      <w:r w:rsidRPr="002443B7">
        <w:rPr>
          <w:sz w:val="20"/>
          <w:szCs w:val="20"/>
          <w:lang w:val="es-ES"/>
        </w:rPr>
        <w:t xml:space="preserve"> Para efectos de los artículos 97 A y 97 B del Código Financiero para el Estado de Tlaxcala y sus Municipios, los propietarios, tenedores o usuarios de vehículos automotores, cuyo valor total del vehículo sea hasta por un monto de $</w:t>
      </w:r>
      <w:r w:rsidR="001D20D4" w:rsidRPr="002443B7">
        <w:rPr>
          <w:sz w:val="20"/>
          <w:szCs w:val="20"/>
          <w:lang w:val="es-ES"/>
        </w:rPr>
        <w:t>5</w:t>
      </w:r>
      <w:r w:rsidR="00594209" w:rsidRPr="002443B7">
        <w:rPr>
          <w:sz w:val="20"/>
          <w:szCs w:val="20"/>
          <w:lang w:val="es-ES"/>
        </w:rPr>
        <w:t>50</w:t>
      </w:r>
      <w:r w:rsidRPr="002443B7">
        <w:rPr>
          <w:sz w:val="20"/>
          <w:szCs w:val="20"/>
          <w:lang w:val="es-ES"/>
        </w:rPr>
        <w:t>,000.00, calcularán el impuesto aplicando la tasa del cero por ciento.</w:t>
      </w:r>
    </w:p>
    <w:p w14:paraId="2F7BD634" w14:textId="77777777" w:rsidR="00CD1674" w:rsidRPr="002443B7" w:rsidRDefault="00CD1674" w:rsidP="00CD1674">
      <w:pPr>
        <w:spacing w:line="360" w:lineRule="auto"/>
        <w:jc w:val="both"/>
        <w:rPr>
          <w:sz w:val="20"/>
          <w:szCs w:val="20"/>
          <w:lang w:val="es-ES"/>
        </w:rPr>
      </w:pPr>
    </w:p>
    <w:p w14:paraId="3CD5535F" w14:textId="37C03EF0" w:rsidR="00CD1674" w:rsidRPr="002443B7" w:rsidRDefault="00CD1674" w:rsidP="00CD1674">
      <w:pPr>
        <w:spacing w:line="360" w:lineRule="auto"/>
        <w:jc w:val="both"/>
        <w:rPr>
          <w:sz w:val="20"/>
          <w:szCs w:val="20"/>
          <w:lang w:val="es-ES"/>
        </w:rPr>
      </w:pPr>
      <w:r w:rsidRPr="002443B7">
        <w:rPr>
          <w:sz w:val="20"/>
          <w:szCs w:val="20"/>
          <w:lang w:val="es-ES"/>
        </w:rPr>
        <w:t>Para los casos en que el valor total del vehículo, sea superior a la cantidad referida en el párrafo anterior, el impuesto se calculará sobre la diferencia obtenida entre el valor total del vehículo y la cantidad de $</w:t>
      </w:r>
      <w:r w:rsidR="001D20D4" w:rsidRPr="002443B7">
        <w:rPr>
          <w:sz w:val="20"/>
          <w:szCs w:val="20"/>
          <w:lang w:val="es-ES"/>
        </w:rPr>
        <w:t>5</w:t>
      </w:r>
      <w:r w:rsidR="00594209" w:rsidRPr="002443B7">
        <w:rPr>
          <w:sz w:val="20"/>
          <w:szCs w:val="20"/>
          <w:lang w:val="es-ES"/>
        </w:rPr>
        <w:t>50</w:t>
      </w:r>
      <w:r w:rsidRPr="002443B7">
        <w:rPr>
          <w:sz w:val="20"/>
          <w:szCs w:val="20"/>
          <w:lang w:val="es-ES"/>
        </w:rPr>
        <w:t>,000.00, aplicando los procedimientos establecidos en la Sección II o III, del Capítulo I, del Título Cuarto, del Código Financiero para el Estado de Tlaxcala y sus Municipios, según sea el caso.</w:t>
      </w:r>
    </w:p>
    <w:p w14:paraId="5EEC2C1E" w14:textId="77777777" w:rsidR="00CD1674" w:rsidRPr="009E6843" w:rsidRDefault="00CD1674" w:rsidP="00CD1674">
      <w:pPr>
        <w:spacing w:line="360" w:lineRule="auto"/>
        <w:jc w:val="both"/>
        <w:rPr>
          <w:sz w:val="20"/>
          <w:szCs w:val="20"/>
          <w:lang w:val="es-ES"/>
        </w:rPr>
      </w:pPr>
    </w:p>
    <w:p w14:paraId="2565551D" w14:textId="44F7C3D8" w:rsidR="00CD1674" w:rsidRPr="002443B7" w:rsidRDefault="00CD1674" w:rsidP="00CD1674">
      <w:pPr>
        <w:spacing w:line="360" w:lineRule="auto"/>
        <w:jc w:val="both"/>
        <w:rPr>
          <w:sz w:val="20"/>
          <w:szCs w:val="20"/>
          <w:lang w:val="es-ES"/>
        </w:rPr>
      </w:pPr>
      <w:r w:rsidRPr="002443B7">
        <w:rPr>
          <w:b/>
          <w:sz w:val="20"/>
          <w:szCs w:val="20"/>
          <w:lang w:val="es-ES"/>
        </w:rPr>
        <w:t>ARTÍCULO 28.</w:t>
      </w:r>
      <w:r w:rsidRPr="008D5C06">
        <w:rPr>
          <w:rFonts w:ascii="Arial" w:hAnsi="Arial" w:cs="Arial"/>
        </w:rPr>
        <w:t xml:space="preserve"> </w:t>
      </w:r>
      <w:r w:rsidRPr="002443B7">
        <w:rPr>
          <w:sz w:val="20"/>
          <w:szCs w:val="20"/>
          <w:lang w:val="es-ES"/>
        </w:rPr>
        <w:t>A los propietarios, tenedores o usuarios de vehículos automotores híbridos o que utilicen además de combustibles fósiles una fuente alterna de energía para su impulso, y que tengan la obligación de pagar el Impuesto Estatal Sobre Tenencia o Uso de Vehículos a que se refiere el artículo 91 y demás relativos del Código Financiero para el Estado de Tlaxcala y sus Municipios, estarán exentos del pago del impuesto correspondiente, durante el Ejercicio Fiscal 202</w:t>
      </w:r>
      <w:r w:rsidR="001D20D4" w:rsidRPr="002443B7">
        <w:rPr>
          <w:sz w:val="20"/>
          <w:szCs w:val="20"/>
          <w:lang w:val="es-ES"/>
        </w:rPr>
        <w:t>5</w:t>
      </w:r>
      <w:r w:rsidRPr="002443B7">
        <w:rPr>
          <w:sz w:val="20"/>
          <w:szCs w:val="20"/>
          <w:lang w:val="es-ES"/>
        </w:rPr>
        <w:t>. Lo anterior, no los exime de presentarse en las Delegaciones de la Secretaría de Movilidad y Transporte para efectuar los movimientos vehiculares aplicables, así como en las Oficinas Recaudadoras de la Secretaría de Finanzas para realizar los pagos respectivos.</w:t>
      </w:r>
    </w:p>
    <w:p w14:paraId="3B7F07B0" w14:textId="77777777" w:rsidR="00CD1674" w:rsidRPr="009E6843" w:rsidRDefault="00CD1674" w:rsidP="009E6843">
      <w:pPr>
        <w:spacing w:line="360" w:lineRule="auto"/>
        <w:jc w:val="both"/>
        <w:rPr>
          <w:sz w:val="20"/>
          <w:szCs w:val="20"/>
          <w:lang w:val="es-ES"/>
        </w:rPr>
      </w:pPr>
    </w:p>
    <w:p w14:paraId="1D194630" w14:textId="77777777" w:rsidR="000E22EE" w:rsidRDefault="000E22EE" w:rsidP="009E6843">
      <w:pPr>
        <w:spacing w:line="360" w:lineRule="auto"/>
        <w:jc w:val="both"/>
        <w:rPr>
          <w:sz w:val="20"/>
          <w:szCs w:val="20"/>
          <w:lang w:val="es-ES"/>
        </w:rPr>
      </w:pPr>
    </w:p>
    <w:p w14:paraId="6A6A3096" w14:textId="77777777" w:rsidR="009E6843" w:rsidRDefault="009E6843" w:rsidP="009E6843">
      <w:pPr>
        <w:spacing w:line="360" w:lineRule="auto"/>
        <w:jc w:val="both"/>
        <w:rPr>
          <w:sz w:val="20"/>
          <w:szCs w:val="20"/>
          <w:lang w:val="es-ES"/>
        </w:rPr>
      </w:pPr>
    </w:p>
    <w:p w14:paraId="7947D643" w14:textId="77777777" w:rsidR="009E6843" w:rsidRPr="009E6843" w:rsidRDefault="009E6843" w:rsidP="009E6843">
      <w:pPr>
        <w:spacing w:line="360" w:lineRule="auto"/>
        <w:jc w:val="both"/>
        <w:rPr>
          <w:sz w:val="20"/>
          <w:szCs w:val="20"/>
          <w:lang w:val="es-ES"/>
        </w:rPr>
      </w:pPr>
    </w:p>
    <w:p w14:paraId="1356AFBA" w14:textId="77777777" w:rsidR="00CD1674" w:rsidRPr="002443B7" w:rsidRDefault="00CD1674" w:rsidP="00CD1674">
      <w:pPr>
        <w:spacing w:line="360" w:lineRule="auto"/>
        <w:jc w:val="center"/>
        <w:rPr>
          <w:b/>
          <w:sz w:val="20"/>
          <w:szCs w:val="20"/>
          <w:lang w:val="es-ES"/>
        </w:rPr>
      </w:pPr>
      <w:r w:rsidRPr="002443B7">
        <w:rPr>
          <w:b/>
          <w:sz w:val="20"/>
          <w:szCs w:val="20"/>
          <w:lang w:val="es-ES"/>
        </w:rPr>
        <w:lastRenderedPageBreak/>
        <w:t>Sección IV</w:t>
      </w:r>
    </w:p>
    <w:p w14:paraId="7FA01C4D" w14:textId="77777777" w:rsidR="00CD1674" w:rsidRPr="002443B7" w:rsidRDefault="00CD1674" w:rsidP="00CD1674">
      <w:pPr>
        <w:spacing w:line="360" w:lineRule="auto"/>
        <w:jc w:val="center"/>
        <w:rPr>
          <w:b/>
          <w:sz w:val="20"/>
          <w:szCs w:val="20"/>
          <w:lang w:val="es-ES"/>
        </w:rPr>
      </w:pPr>
      <w:r w:rsidRPr="002443B7">
        <w:rPr>
          <w:b/>
          <w:sz w:val="20"/>
          <w:szCs w:val="20"/>
          <w:lang w:val="es-ES"/>
        </w:rPr>
        <w:t>Derechos por los servicios prestados por la Secretaría de Movilidad y Transporte</w:t>
      </w:r>
    </w:p>
    <w:p w14:paraId="3C6ABCD8" w14:textId="77777777" w:rsidR="00CD1674" w:rsidRPr="009E6843" w:rsidRDefault="00CD1674" w:rsidP="00CD1674">
      <w:pPr>
        <w:spacing w:line="360" w:lineRule="auto"/>
        <w:jc w:val="both"/>
        <w:rPr>
          <w:sz w:val="20"/>
          <w:szCs w:val="20"/>
          <w:lang w:val="es-ES"/>
        </w:rPr>
      </w:pPr>
    </w:p>
    <w:p w14:paraId="65DB8282" w14:textId="77777777" w:rsidR="00CD1674" w:rsidRPr="002443B7" w:rsidRDefault="00CD1674" w:rsidP="00CD1674">
      <w:pPr>
        <w:spacing w:line="360" w:lineRule="auto"/>
        <w:jc w:val="center"/>
        <w:rPr>
          <w:b/>
          <w:sz w:val="20"/>
          <w:szCs w:val="20"/>
          <w:lang w:val="es-ES"/>
        </w:rPr>
      </w:pPr>
      <w:r w:rsidRPr="002443B7">
        <w:rPr>
          <w:b/>
          <w:sz w:val="20"/>
          <w:szCs w:val="20"/>
          <w:lang w:val="es-ES"/>
        </w:rPr>
        <w:t>Subsección I</w:t>
      </w:r>
    </w:p>
    <w:p w14:paraId="312A9F7A" w14:textId="77777777" w:rsidR="00CD1674" w:rsidRPr="002443B7" w:rsidRDefault="00CD1674" w:rsidP="00CD1674">
      <w:pPr>
        <w:spacing w:line="360" w:lineRule="auto"/>
        <w:jc w:val="center"/>
        <w:rPr>
          <w:b/>
          <w:sz w:val="20"/>
          <w:szCs w:val="20"/>
          <w:lang w:val="es-ES"/>
        </w:rPr>
      </w:pPr>
      <w:r w:rsidRPr="002443B7">
        <w:rPr>
          <w:b/>
          <w:sz w:val="20"/>
          <w:szCs w:val="20"/>
          <w:lang w:val="es-ES"/>
        </w:rPr>
        <w:t>Servicio Público</w:t>
      </w:r>
    </w:p>
    <w:p w14:paraId="4B34D486" w14:textId="77777777" w:rsidR="00CD1674" w:rsidRPr="009E6843" w:rsidRDefault="00CD1674" w:rsidP="00CD1674">
      <w:pPr>
        <w:spacing w:line="360" w:lineRule="auto"/>
        <w:jc w:val="both"/>
        <w:rPr>
          <w:sz w:val="20"/>
          <w:szCs w:val="20"/>
          <w:lang w:val="es-ES"/>
        </w:rPr>
      </w:pPr>
    </w:p>
    <w:p w14:paraId="44CA0447" w14:textId="6E93E963" w:rsidR="00CD1674" w:rsidRPr="002443B7" w:rsidRDefault="00CD1674" w:rsidP="00CD1674">
      <w:pPr>
        <w:spacing w:line="360" w:lineRule="auto"/>
        <w:jc w:val="both"/>
        <w:rPr>
          <w:sz w:val="20"/>
          <w:szCs w:val="20"/>
          <w:lang w:val="es-ES"/>
        </w:rPr>
      </w:pPr>
      <w:r w:rsidRPr="002443B7">
        <w:rPr>
          <w:b/>
          <w:sz w:val="20"/>
          <w:szCs w:val="20"/>
          <w:lang w:val="es-ES"/>
        </w:rPr>
        <w:t>ARTÍCULO 29.</w:t>
      </w:r>
      <w:r w:rsidRPr="008D5C06">
        <w:rPr>
          <w:rFonts w:ascii="Arial" w:hAnsi="Arial" w:cs="Arial"/>
        </w:rPr>
        <w:t xml:space="preserve"> </w:t>
      </w:r>
      <w:r w:rsidRPr="002443B7">
        <w:rPr>
          <w:sz w:val="20"/>
          <w:szCs w:val="20"/>
          <w:lang w:val="es-ES"/>
        </w:rPr>
        <w:t>Para efectos del artículo 153, fracciones I inciso a); III incisos a), b) y g); IV incisos a), b) y c); VI inciso a); VIII incisos a), b) y c) y IX inciso</w:t>
      </w:r>
      <w:r w:rsidR="003B4EED" w:rsidRPr="002443B7">
        <w:rPr>
          <w:sz w:val="20"/>
          <w:szCs w:val="20"/>
          <w:lang w:val="es-ES"/>
        </w:rPr>
        <w:t>s a) y</w:t>
      </w:r>
      <w:r w:rsidRPr="002443B7">
        <w:rPr>
          <w:sz w:val="20"/>
          <w:szCs w:val="20"/>
          <w:lang w:val="es-ES"/>
        </w:rPr>
        <w:t xml:space="preserve"> e), del Código Financiero para el Estado de Tlaxcala y sus Municipios, relativo al pago de derechos por concepto de derechos causados a los concesionarios y operadores de unidades del servicio de transporte público, por concepto de expedición de licencias de chofer tipo A, refrendo anual y refrendos atrasados de concesiones, reexpedición de la concesión para la prestación del servicio público de transporte, transmisión de concesiones del servicio público de transporte y ampliación de ruta, para el Ejercicio Fiscal 202</w:t>
      </w:r>
      <w:r w:rsidR="001D20D4" w:rsidRPr="002443B7">
        <w:rPr>
          <w:sz w:val="20"/>
          <w:szCs w:val="20"/>
          <w:lang w:val="es-ES"/>
        </w:rPr>
        <w:t>5</w:t>
      </w:r>
      <w:r w:rsidRPr="002443B7">
        <w:rPr>
          <w:sz w:val="20"/>
          <w:szCs w:val="20"/>
          <w:lang w:val="es-ES"/>
        </w:rPr>
        <w:t>, se otorga una reducción del 70 por ciento de su costo, a los concesionarios, empresas y operadores de unidades destinadas a la prestación del servicio de transporte público, siempre que efectúen su pago a más tardar el 30 de abril de 202</w:t>
      </w:r>
      <w:r w:rsidR="001D20D4" w:rsidRPr="002443B7">
        <w:rPr>
          <w:sz w:val="20"/>
          <w:szCs w:val="20"/>
          <w:lang w:val="es-ES"/>
        </w:rPr>
        <w:t>5</w:t>
      </w:r>
      <w:r w:rsidRPr="002443B7">
        <w:rPr>
          <w:sz w:val="20"/>
          <w:szCs w:val="20"/>
          <w:lang w:val="es-ES"/>
        </w:rPr>
        <w:t>.</w:t>
      </w:r>
    </w:p>
    <w:p w14:paraId="1512EB57" w14:textId="77777777" w:rsidR="00CD1674" w:rsidRPr="002443B7" w:rsidRDefault="00CD1674" w:rsidP="00CD1674">
      <w:pPr>
        <w:spacing w:line="360" w:lineRule="auto"/>
        <w:jc w:val="both"/>
        <w:rPr>
          <w:sz w:val="20"/>
          <w:szCs w:val="20"/>
          <w:lang w:val="es-ES"/>
        </w:rPr>
      </w:pPr>
    </w:p>
    <w:p w14:paraId="11DB3064" w14:textId="77777777" w:rsidR="00CD1674" w:rsidRPr="002443B7" w:rsidRDefault="00CD1674" w:rsidP="00CD1674">
      <w:pPr>
        <w:spacing w:line="360" w:lineRule="auto"/>
        <w:jc w:val="both"/>
        <w:rPr>
          <w:sz w:val="20"/>
          <w:szCs w:val="20"/>
          <w:lang w:val="es-ES"/>
        </w:rPr>
      </w:pPr>
      <w:r w:rsidRPr="002443B7">
        <w:rPr>
          <w:sz w:val="20"/>
          <w:szCs w:val="20"/>
          <w:lang w:val="es-ES"/>
        </w:rPr>
        <w:t>Los beneficios contemplados en el presente artículo se hacen extensivos a los concesionarios del servicio de transporte público, que se encuentren obligados al pago de derechos causados sobre vehículos automotores de hasta 28 pasajeros.</w:t>
      </w:r>
    </w:p>
    <w:p w14:paraId="20DC2041" w14:textId="77777777" w:rsidR="00CD1674" w:rsidRPr="002443B7" w:rsidRDefault="00CD1674" w:rsidP="00CD1674">
      <w:pPr>
        <w:spacing w:line="360" w:lineRule="auto"/>
        <w:jc w:val="both"/>
        <w:rPr>
          <w:sz w:val="20"/>
          <w:szCs w:val="20"/>
          <w:lang w:val="es-ES"/>
        </w:rPr>
      </w:pPr>
    </w:p>
    <w:p w14:paraId="37CE32BC" w14:textId="08185E4C" w:rsidR="00CD1674" w:rsidRPr="002443B7" w:rsidRDefault="00CD1674" w:rsidP="00CD1674">
      <w:pPr>
        <w:spacing w:line="360" w:lineRule="auto"/>
        <w:jc w:val="both"/>
        <w:rPr>
          <w:sz w:val="20"/>
          <w:szCs w:val="20"/>
          <w:lang w:val="es-ES"/>
        </w:rPr>
      </w:pPr>
      <w:r w:rsidRPr="002443B7">
        <w:rPr>
          <w:b/>
          <w:sz w:val="20"/>
          <w:szCs w:val="20"/>
          <w:lang w:val="es-ES"/>
        </w:rPr>
        <w:t>ARTÍCULO 30.</w:t>
      </w:r>
      <w:r w:rsidRPr="008D5C06">
        <w:rPr>
          <w:rFonts w:ascii="Arial" w:hAnsi="Arial" w:cs="Arial"/>
        </w:rPr>
        <w:t xml:space="preserve"> </w:t>
      </w:r>
      <w:r w:rsidRPr="002443B7">
        <w:rPr>
          <w:sz w:val="20"/>
          <w:szCs w:val="20"/>
          <w:lang w:val="es-ES"/>
        </w:rPr>
        <w:t>Para efectos del artículo 153, fracci</w:t>
      </w:r>
      <w:r w:rsidR="003B4EED" w:rsidRPr="002443B7">
        <w:rPr>
          <w:sz w:val="20"/>
          <w:szCs w:val="20"/>
          <w:lang w:val="es-ES"/>
        </w:rPr>
        <w:t>o</w:t>
      </w:r>
      <w:r w:rsidRPr="002443B7">
        <w:rPr>
          <w:sz w:val="20"/>
          <w:szCs w:val="20"/>
          <w:lang w:val="es-ES"/>
        </w:rPr>
        <w:t>n</w:t>
      </w:r>
      <w:r w:rsidR="003B4EED" w:rsidRPr="002443B7">
        <w:rPr>
          <w:sz w:val="20"/>
          <w:szCs w:val="20"/>
          <w:lang w:val="es-ES"/>
        </w:rPr>
        <w:t>es</w:t>
      </w:r>
      <w:r w:rsidRPr="002443B7">
        <w:rPr>
          <w:sz w:val="20"/>
          <w:szCs w:val="20"/>
          <w:lang w:val="es-ES"/>
        </w:rPr>
        <w:t xml:space="preserve"> III, incisos a), b) y c)</w:t>
      </w:r>
      <w:r w:rsidR="003B4EED" w:rsidRPr="002443B7">
        <w:rPr>
          <w:sz w:val="20"/>
          <w:szCs w:val="20"/>
          <w:lang w:val="es-ES"/>
        </w:rPr>
        <w:t xml:space="preserve"> y IX incisos a) y e)</w:t>
      </w:r>
      <w:r w:rsidRPr="002443B7">
        <w:rPr>
          <w:sz w:val="20"/>
          <w:szCs w:val="20"/>
          <w:lang w:val="es-ES"/>
        </w:rPr>
        <w:t>, del Código Financiero para el Estado de Tlaxcala y sus Municipios relativo al pago de derechos por concepto de refrendo anual de la concesión por el ejercicio fiscal 202</w:t>
      </w:r>
      <w:r w:rsidR="00207F77" w:rsidRPr="002443B7">
        <w:rPr>
          <w:sz w:val="20"/>
          <w:szCs w:val="20"/>
          <w:lang w:val="es-ES"/>
        </w:rPr>
        <w:t>5</w:t>
      </w:r>
      <w:r w:rsidRPr="002443B7">
        <w:rPr>
          <w:sz w:val="20"/>
          <w:szCs w:val="20"/>
          <w:lang w:val="es-ES"/>
        </w:rPr>
        <w:t xml:space="preserve"> se otorga una reducción del 50 por ciento de su costo, a los concesionarios del transporte público que otorguen descuentos permanentes a estudiantes de nivel </w:t>
      </w:r>
      <w:r w:rsidR="00554933" w:rsidRPr="002443B7">
        <w:rPr>
          <w:sz w:val="20"/>
          <w:szCs w:val="20"/>
          <w:lang w:val="es-ES"/>
        </w:rPr>
        <w:t xml:space="preserve">medio superior y superior de instituciones públicas, personas con discapacidad y artesanos, </w:t>
      </w:r>
      <w:r w:rsidRPr="002443B7">
        <w:rPr>
          <w:sz w:val="20"/>
          <w:szCs w:val="20"/>
          <w:lang w:val="es-ES"/>
        </w:rPr>
        <w:t>que firmen convenio con la Secretaría de Movilidad y Transporte del Estado de Tlaxcala.</w:t>
      </w:r>
    </w:p>
    <w:p w14:paraId="7C7D16F5" w14:textId="77777777" w:rsidR="00CD1674" w:rsidRPr="002443B7" w:rsidRDefault="00CD1674" w:rsidP="00CD1674">
      <w:pPr>
        <w:spacing w:line="360" w:lineRule="auto"/>
        <w:jc w:val="both"/>
        <w:rPr>
          <w:sz w:val="20"/>
          <w:szCs w:val="20"/>
          <w:lang w:val="es-ES"/>
        </w:rPr>
      </w:pPr>
    </w:p>
    <w:p w14:paraId="65E6ABD7" w14:textId="77777777" w:rsidR="00CD1674" w:rsidRPr="002443B7" w:rsidRDefault="00CD1674" w:rsidP="00CD1674">
      <w:pPr>
        <w:spacing w:line="360" w:lineRule="auto"/>
        <w:jc w:val="both"/>
        <w:rPr>
          <w:sz w:val="20"/>
          <w:szCs w:val="20"/>
          <w:lang w:val="es-ES"/>
        </w:rPr>
      </w:pPr>
      <w:r w:rsidRPr="002443B7">
        <w:rPr>
          <w:sz w:val="20"/>
          <w:szCs w:val="20"/>
          <w:lang w:val="es-ES"/>
        </w:rPr>
        <w:t>Los beneficios establecidos en el presente artículo no son acumulables con los beneficios establecidos en el artículo 29 del presente ordenamiento.</w:t>
      </w:r>
    </w:p>
    <w:p w14:paraId="5D5B343D" w14:textId="77777777" w:rsidR="00CD1674" w:rsidRPr="009E6843" w:rsidRDefault="00CD1674" w:rsidP="00CD1674">
      <w:pPr>
        <w:spacing w:line="360" w:lineRule="auto"/>
        <w:jc w:val="both"/>
        <w:rPr>
          <w:sz w:val="20"/>
          <w:szCs w:val="20"/>
          <w:lang w:val="es-ES"/>
        </w:rPr>
      </w:pPr>
    </w:p>
    <w:p w14:paraId="0EEFFFE6" w14:textId="6DCD7453" w:rsidR="00CD1674" w:rsidRPr="002443B7" w:rsidRDefault="00CD1674" w:rsidP="00CD1674">
      <w:pPr>
        <w:spacing w:line="360" w:lineRule="auto"/>
        <w:jc w:val="both"/>
        <w:rPr>
          <w:sz w:val="20"/>
          <w:szCs w:val="20"/>
          <w:lang w:val="es-ES"/>
        </w:rPr>
      </w:pPr>
      <w:r w:rsidRPr="002443B7">
        <w:rPr>
          <w:b/>
          <w:sz w:val="20"/>
          <w:szCs w:val="20"/>
          <w:lang w:val="es-ES"/>
        </w:rPr>
        <w:t>ARTÍCULO 31.</w:t>
      </w:r>
      <w:r w:rsidRPr="008D5C06">
        <w:rPr>
          <w:rFonts w:ascii="Arial" w:hAnsi="Arial" w:cs="Arial"/>
        </w:rPr>
        <w:t xml:space="preserve"> </w:t>
      </w:r>
      <w:r w:rsidRPr="002443B7">
        <w:rPr>
          <w:sz w:val="20"/>
          <w:szCs w:val="20"/>
          <w:lang w:val="es-ES"/>
        </w:rPr>
        <w:t xml:space="preserve">Para efectos del artículo 153, fracción XIII, del Código Financiero para el Estado de Tlaxcala y sus Municipios, relativo al refrendo anual de la documentación; los propietarios, tenedores </w:t>
      </w:r>
      <w:r w:rsidRPr="002443B7">
        <w:rPr>
          <w:sz w:val="20"/>
          <w:szCs w:val="20"/>
          <w:lang w:val="es-ES"/>
        </w:rPr>
        <w:lastRenderedPageBreak/>
        <w:t>o usuarios de vehículos automotores híbridos o que utilicen además de combustibles fósiles una fuente alterna de energía para su impulso estarán exentos del pago de los derechos por registro y control vehicular correspondientes al ejercicio fiscal 202</w:t>
      </w:r>
      <w:r w:rsidR="00207F77" w:rsidRPr="002443B7">
        <w:rPr>
          <w:sz w:val="20"/>
          <w:szCs w:val="20"/>
          <w:lang w:val="es-ES"/>
        </w:rPr>
        <w:t>5</w:t>
      </w:r>
      <w:r w:rsidRPr="002443B7">
        <w:rPr>
          <w:sz w:val="20"/>
          <w:szCs w:val="20"/>
          <w:lang w:val="es-ES"/>
        </w:rPr>
        <w:t>. Lo anterior, no los exime de presentarse en las Delegaciones de la Secretaría de Movilidad y Transporte para efectuar los movimientos vehiculares aplicables, así como en las Oficinas Recaudadoras de la Secretaría de Finanzas para realizar los pagos respectivos.</w:t>
      </w:r>
    </w:p>
    <w:p w14:paraId="2838D813" w14:textId="77777777" w:rsidR="00CD1674" w:rsidRPr="002443B7" w:rsidRDefault="00CD1674" w:rsidP="00CD1674">
      <w:pPr>
        <w:spacing w:line="360" w:lineRule="auto"/>
        <w:jc w:val="both"/>
        <w:rPr>
          <w:sz w:val="20"/>
          <w:szCs w:val="20"/>
          <w:lang w:val="es-ES"/>
        </w:rPr>
      </w:pPr>
    </w:p>
    <w:p w14:paraId="5D79153E" w14:textId="77777777" w:rsidR="003812A3" w:rsidRPr="00B21775" w:rsidRDefault="003812A3" w:rsidP="003812A3">
      <w:pPr>
        <w:spacing w:line="360" w:lineRule="auto"/>
        <w:jc w:val="both"/>
        <w:rPr>
          <w:sz w:val="20"/>
          <w:szCs w:val="20"/>
        </w:rPr>
      </w:pPr>
      <w:r w:rsidRPr="00B21775">
        <w:rPr>
          <w:b/>
          <w:bCs/>
          <w:sz w:val="20"/>
          <w:szCs w:val="20"/>
        </w:rPr>
        <w:t>ARTÍCULO 32.</w:t>
      </w:r>
      <w:r w:rsidRPr="00B21775">
        <w:rPr>
          <w:sz w:val="20"/>
          <w:szCs w:val="20"/>
        </w:rPr>
        <w:t xml:space="preserve"> Para efectos de lo establecido en el Acuerdo por el que se crea el Registro de Personas Morales Autorizadas para operar y/o Administrar Aplicaciones y Plataformas Informáticas para el control, programación y/o geolocalización en dispositivos fijos o móviles, a través de las cuales los particulares pueden contratar el servicio privado de Transporte con chofer en el Estado de Tlaxcala, se establece el cobro de los siguientes derechos:</w:t>
      </w:r>
    </w:p>
    <w:p w14:paraId="0930D22E" w14:textId="77777777" w:rsidR="003812A3" w:rsidRPr="001E36D7" w:rsidRDefault="003812A3" w:rsidP="003812A3">
      <w:pPr>
        <w:pStyle w:val="Textoindependiente"/>
        <w:rPr>
          <w:rFonts w:ascii="Times New Roman" w:hAnsi="Times New Roman" w:cs="Times New Roman"/>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72"/>
        <w:gridCol w:w="3118"/>
      </w:tblGrid>
      <w:tr w:rsidR="003812A3" w14:paraId="59F25117" w14:textId="77777777" w:rsidTr="0053561D">
        <w:trPr>
          <w:trHeight w:val="355"/>
          <w:jc w:val="center"/>
        </w:trPr>
        <w:tc>
          <w:tcPr>
            <w:tcW w:w="4772" w:type="dxa"/>
          </w:tcPr>
          <w:p w14:paraId="30FBDC58" w14:textId="77777777" w:rsidR="003812A3" w:rsidRDefault="003812A3" w:rsidP="0053561D">
            <w:pPr>
              <w:pStyle w:val="TableParagraph"/>
              <w:spacing w:before="10"/>
              <w:ind w:left="1829" w:right="1775"/>
              <w:jc w:val="center"/>
              <w:rPr>
                <w:rFonts w:ascii="Times New Roman"/>
                <w:b/>
                <w:sz w:val="20"/>
              </w:rPr>
            </w:pPr>
            <w:r>
              <w:rPr>
                <w:rFonts w:ascii="Times New Roman"/>
                <w:b/>
                <w:spacing w:val="-2"/>
                <w:sz w:val="20"/>
              </w:rPr>
              <w:t>CONCEPTO</w:t>
            </w:r>
          </w:p>
        </w:tc>
        <w:tc>
          <w:tcPr>
            <w:tcW w:w="3118" w:type="dxa"/>
          </w:tcPr>
          <w:p w14:paraId="4940E732" w14:textId="77777777" w:rsidR="003812A3" w:rsidRDefault="003812A3" w:rsidP="0053561D">
            <w:pPr>
              <w:pStyle w:val="TableParagraph"/>
              <w:spacing w:before="10"/>
              <w:ind w:left="559"/>
              <w:rPr>
                <w:rFonts w:ascii="Times New Roman"/>
                <w:b/>
                <w:sz w:val="20"/>
              </w:rPr>
            </w:pPr>
            <w:r>
              <w:rPr>
                <w:rFonts w:ascii="Times New Roman"/>
                <w:b/>
                <w:sz w:val="20"/>
              </w:rPr>
              <w:t>DERECHO</w:t>
            </w:r>
            <w:r>
              <w:rPr>
                <w:rFonts w:ascii="Times New Roman"/>
                <w:b/>
                <w:spacing w:val="-9"/>
                <w:sz w:val="20"/>
              </w:rPr>
              <w:t xml:space="preserve"> </w:t>
            </w:r>
            <w:r>
              <w:rPr>
                <w:rFonts w:ascii="Times New Roman"/>
                <w:b/>
                <w:spacing w:val="-2"/>
                <w:sz w:val="20"/>
              </w:rPr>
              <w:t>CAUSADO</w:t>
            </w:r>
          </w:p>
        </w:tc>
      </w:tr>
      <w:tr w:rsidR="003812A3" w14:paraId="5ED092E2" w14:textId="77777777" w:rsidTr="0053561D">
        <w:trPr>
          <w:trHeight w:val="2078"/>
          <w:jc w:val="center"/>
        </w:trPr>
        <w:tc>
          <w:tcPr>
            <w:tcW w:w="4772" w:type="dxa"/>
          </w:tcPr>
          <w:p w14:paraId="401DB6B9" w14:textId="77777777" w:rsidR="003812A3" w:rsidRDefault="003812A3" w:rsidP="0053561D">
            <w:pPr>
              <w:pStyle w:val="TableParagraph"/>
              <w:spacing w:before="10" w:line="360" w:lineRule="auto"/>
              <w:ind w:left="107" w:right="46"/>
              <w:jc w:val="both"/>
              <w:rPr>
                <w:rFonts w:ascii="Times New Roman"/>
                <w:sz w:val="20"/>
              </w:rPr>
            </w:pPr>
            <w:r>
              <w:rPr>
                <w:rFonts w:ascii="Times New Roman" w:hAnsi="Times New Roman"/>
                <w:sz w:val="20"/>
              </w:rPr>
              <w:t>I. Por el análisis jurídico, técnico y administrativo que sirva como base para el registro ante la Secretaría de Movilidad y Transporte, de las Empresas de Redes de Transporte para la prestación del Servicio de Transporte Privado</w:t>
            </w:r>
            <w:r>
              <w:rPr>
                <w:rFonts w:ascii="Times New Roman" w:hAnsi="Times New Roman"/>
                <w:spacing w:val="21"/>
                <w:sz w:val="20"/>
              </w:rPr>
              <w:t xml:space="preserve"> </w:t>
            </w:r>
            <w:r>
              <w:rPr>
                <w:rFonts w:ascii="Times New Roman" w:hAnsi="Times New Roman"/>
                <w:sz w:val="20"/>
              </w:rPr>
              <w:t>con</w:t>
            </w:r>
            <w:r>
              <w:rPr>
                <w:rFonts w:ascii="Times New Roman" w:hAnsi="Times New Roman"/>
                <w:spacing w:val="19"/>
                <w:sz w:val="20"/>
              </w:rPr>
              <w:t xml:space="preserve"> </w:t>
            </w:r>
            <w:r>
              <w:rPr>
                <w:rFonts w:ascii="Times New Roman" w:hAnsi="Times New Roman"/>
                <w:sz w:val="20"/>
              </w:rPr>
              <w:t>chofer,</w:t>
            </w:r>
            <w:r>
              <w:rPr>
                <w:rFonts w:ascii="Times New Roman" w:hAnsi="Times New Roman"/>
                <w:spacing w:val="19"/>
                <w:sz w:val="20"/>
              </w:rPr>
              <w:t xml:space="preserve"> </w:t>
            </w:r>
            <w:r>
              <w:rPr>
                <w:rFonts w:ascii="Times New Roman" w:hAnsi="Times New Roman"/>
                <w:sz w:val="20"/>
              </w:rPr>
              <w:t>que</w:t>
            </w:r>
            <w:r>
              <w:rPr>
                <w:rFonts w:ascii="Times New Roman" w:hAnsi="Times New Roman"/>
                <w:spacing w:val="19"/>
                <w:sz w:val="20"/>
              </w:rPr>
              <w:t xml:space="preserve"> </w:t>
            </w:r>
            <w:r>
              <w:rPr>
                <w:rFonts w:ascii="Times New Roman" w:hAnsi="Times New Roman"/>
                <w:sz w:val="20"/>
              </w:rPr>
              <w:t>incluye</w:t>
            </w:r>
            <w:r>
              <w:rPr>
                <w:rFonts w:ascii="Times New Roman" w:hAnsi="Times New Roman"/>
                <w:spacing w:val="21"/>
                <w:sz w:val="20"/>
              </w:rPr>
              <w:t xml:space="preserve"> </w:t>
            </w:r>
            <w:r>
              <w:rPr>
                <w:rFonts w:ascii="Times New Roman" w:hAnsi="Times New Roman"/>
                <w:sz w:val="20"/>
              </w:rPr>
              <w:t>Oficio</w:t>
            </w:r>
            <w:r>
              <w:rPr>
                <w:rFonts w:ascii="Times New Roman" w:hAnsi="Times New Roman"/>
                <w:spacing w:val="19"/>
                <w:sz w:val="20"/>
              </w:rPr>
              <w:t xml:space="preserve"> </w:t>
            </w:r>
            <w:r>
              <w:rPr>
                <w:rFonts w:ascii="Times New Roman" w:hAnsi="Times New Roman"/>
                <w:sz w:val="20"/>
              </w:rPr>
              <w:t>de</w:t>
            </w:r>
            <w:r>
              <w:rPr>
                <w:rFonts w:ascii="Times New Roman" w:hAnsi="Times New Roman"/>
                <w:spacing w:val="21"/>
                <w:sz w:val="20"/>
              </w:rPr>
              <w:t xml:space="preserve"> </w:t>
            </w:r>
            <w:r>
              <w:rPr>
                <w:rFonts w:ascii="Times New Roman" w:hAnsi="Times New Roman"/>
                <w:spacing w:val="-2"/>
                <w:sz w:val="20"/>
              </w:rPr>
              <w:t xml:space="preserve">Autorización </w:t>
            </w:r>
            <w:r>
              <w:rPr>
                <w:rFonts w:ascii="Times New Roman"/>
                <w:sz w:val="20"/>
              </w:rPr>
              <w:t>del</w:t>
            </w:r>
            <w:r>
              <w:rPr>
                <w:rFonts w:ascii="Times New Roman"/>
                <w:spacing w:val="-4"/>
                <w:sz w:val="20"/>
              </w:rPr>
              <w:t xml:space="preserve"> </w:t>
            </w:r>
            <w:r>
              <w:rPr>
                <w:rFonts w:ascii="Times New Roman"/>
                <w:sz w:val="20"/>
              </w:rPr>
              <w:t>Registro,</w:t>
            </w:r>
            <w:r>
              <w:rPr>
                <w:rFonts w:ascii="Times New Roman"/>
                <w:spacing w:val="-4"/>
                <w:sz w:val="20"/>
              </w:rPr>
              <w:t xml:space="preserve"> </w:t>
            </w:r>
            <w:r>
              <w:rPr>
                <w:rFonts w:ascii="Times New Roman"/>
                <w:sz w:val="20"/>
              </w:rPr>
              <w:t>por</w:t>
            </w:r>
            <w:r>
              <w:rPr>
                <w:rFonts w:ascii="Times New Roman"/>
                <w:spacing w:val="-3"/>
                <w:sz w:val="20"/>
              </w:rPr>
              <w:t xml:space="preserve"> </w:t>
            </w:r>
            <w:r>
              <w:rPr>
                <w:rFonts w:ascii="Times New Roman"/>
                <w:sz w:val="20"/>
              </w:rPr>
              <w:t>cada</w:t>
            </w:r>
            <w:r>
              <w:rPr>
                <w:rFonts w:ascii="Times New Roman"/>
                <w:spacing w:val="-4"/>
                <w:sz w:val="20"/>
              </w:rPr>
              <w:t xml:space="preserve"> </w:t>
            </w:r>
            <w:r>
              <w:rPr>
                <w:rFonts w:ascii="Times New Roman"/>
                <w:spacing w:val="-2"/>
                <w:sz w:val="20"/>
              </w:rPr>
              <w:t>empresa.</w:t>
            </w:r>
          </w:p>
        </w:tc>
        <w:tc>
          <w:tcPr>
            <w:tcW w:w="3118" w:type="dxa"/>
          </w:tcPr>
          <w:p w14:paraId="4EF7A91A" w14:textId="77777777" w:rsidR="003812A3" w:rsidRDefault="003812A3" w:rsidP="0053561D">
            <w:pPr>
              <w:pStyle w:val="TableParagraph"/>
              <w:tabs>
                <w:tab w:val="left" w:pos="659"/>
                <w:tab w:val="left" w:pos="1661"/>
                <w:tab w:val="left" w:pos="2100"/>
                <w:tab w:val="left" w:pos="2958"/>
              </w:tabs>
              <w:spacing w:before="195" w:line="357" w:lineRule="auto"/>
              <w:ind w:left="108" w:right="47"/>
              <w:rPr>
                <w:rFonts w:ascii="Times New Roman" w:hAnsi="Times New Roman"/>
                <w:spacing w:val="-4"/>
                <w:sz w:val="20"/>
              </w:rPr>
            </w:pPr>
          </w:p>
          <w:p w14:paraId="0E1F38BE" w14:textId="77777777" w:rsidR="003812A3" w:rsidRDefault="003812A3" w:rsidP="0053561D">
            <w:pPr>
              <w:pStyle w:val="TableParagraph"/>
              <w:tabs>
                <w:tab w:val="left" w:pos="659"/>
                <w:tab w:val="left" w:pos="1661"/>
                <w:tab w:val="left" w:pos="2100"/>
                <w:tab w:val="left" w:pos="2958"/>
              </w:tabs>
              <w:spacing w:before="195" w:line="357" w:lineRule="auto"/>
              <w:ind w:left="108" w:right="47"/>
              <w:jc w:val="both"/>
              <w:rPr>
                <w:rFonts w:ascii="Times New Roman" w:hAnsi="Times New Roman"/>
                <w:sz w:val="20"/>
              </w:rPr>
            </w:pPr>
            <w:r>
              <w:rPr>
                <w:rFonts w:ascii="Times New Roman" w:hAnsi="Times New Roman"/>
                <w:spacing w:val="-4"/>
                <w:sz w:val="20"/>
              </w:rPr>
              <w:t xml:space="preserve">533 </w:t>
            </w:r>
            <w:proofErr w:type="gramStart"/>
            <w:r>
              <w:rPr>
                <w:rFonts w:ascii="Times New Roman" w:hAnsi="Times New Roman"/>
                <w:spacing w:val="-2"/>
                <w:sz w:val="20"/>
              </w:rPr>
              <w:t>Unidades</w:t>
            </w:r>
            <w:proofErr w:type="gramEnd"/>
            <w:r>
              <w:rPr>
                <w:rFonts w:ascii="Times New Roman" w:hAnsi="Times New Roman"/>
                <w:spacing w:val="-2"/>
                <w:sz w:val="20"/>
              </w:rPr>
              <w:t xml:space="preserve"> </w:t>
            </w:r>
            <w:r>
              <w:rPr>
                <w:rFonts w:ascii="Times New Roman" w:hAnsi="Times New Roman"/>
                <w:spacing w:val="-6"/>
                <w:sz w:val="20"/>
              </w:rPr>
              <w:t xml:space="preserve">de </w:t>
            </w:r>
            <w:r>
              <w:rPr>
                <w:rFonts w:ascii="Times New Roman" w:hAnsi="Times New Roman"/>
                <w:spacing w:val="-2"/>
                <w:sz w:val="20"/>
              </w:rPr>
              <w:t xml:space="preserve">Medida </w:t>
            </w:r>
            <w:r>
              <w:rPr>
                <w:rFonts w:ascii="Times New Roman" w:hAnsi="Times New Roman"/>
                <w:spacing w:val="-10"/>
                <w:sz w:val="20"/>
              </w:rPr>
              <w:t>y</w:t>
            </w:r>
            <w:r>
              <w:rPr>
                <w:rFonts w:ascii="Times New Roman" w:hAnsi="Times New Roman"/>
                <w:spacing w:val="-2"/>
                <w:sz w:val="20"/>
              </w:rPr>
              <w:t xml:space="preserve"> Actualización.</w:t>
            </w:r>
          </w:p>
        </w:tc>
      </w:tr>
      <w:tr w:rsidR="003812A3" w14:paraId="467FF909" w14:textId="77777777" w:rsidTr="0053561D">
        <w:trPr>
          <w:trHeight w:val="700"/>
          <w:jc w:val="center"/>
        </w:trPr>
        <w:tc>
          <w:tcPr>
            <w:tcW w:w="4772" w:type="dxa"/>
          </w:tcPr>
          <w:p w14:paraId="029FDB58" w14:textId="77777777" w:rsidR="003812A3" w:rsidRDefault="003812A3" w:rsidP="0053561D">
            <w:pPr>
              <w:pStyle w:val="TableParagraph"/>
              <w:spacing w:before="12"/>
              <w:ind w:left="107"/>
              <w:rPr>
                <w:rFonts w:ascii="Times New Roman"/>
                <w:sz w:val="20"/>
              </w:rPr>
            </w:pPr>
            <w:r>
              <w:rPr>
                <w:rFonts w:ascii="Times New Roman"/>
                <w:sz w:val="20"/>
              </w:rPr>
              <w:t>II.</w:t>
            </w:r>
            <w:r>
              <w:rPr>
                <w:rFonts w:ascii="Times New Roman"/>
                <w:spacing w:val="30"/>
                <w:sz w:val="20"/>
              </w:rPr>
              <w:t xml:space="preserve"> </w:t>
            </w:r>
            <w:r>
              <w:rPr>
                <w:rFonts w:ascii="Times New Roman"/>
                <w:sz w:val="20"/>
              </w:rPr>
              <w:t>Por</w:t>
            </w:r>
            <w:r>
              <w:rPr>
                <w:rFonts w:ascii="Times New Roman"/>
                <w:spacing w:val="31"/>
                <w:sz w:val="20"/>
              </w:rPr>
              <w:t xml:space="preserve"> </w:t>
            </w:r>
            <w:r>
              <w:rPr>
                <w:rFonts w:ascii="Times New Roman"/>
                <w:sz w:val="20"/>
              </w:rPr>
              <w:t>el</w:t>
            </w:r>
            <w:r>
              <w:rPr>
                <w:rFonts w:ascii="Times New Roman"/>
                <w:spacing w:val="29"/>
                <w:sz w:val="20"/>
              </w:rPr>
              <w:t xml:space="preserve"> </w:t>
            </w:r>
            <w:r>
              <w:rPr>
                <w:rFonts w:ascii="Times New Roman"/>
                <w:sz w:val="20"/>
              </w:rPr>
              <w:t>refrendo</w:t>
            </w:r>
            <w:r>
              <w:rPr>
                <w:rFonts w:ascii="Times New Roman"/>
                <w:spacing w:val="29"/>
                <w:sz w:val="20"/>
              </w:rPr>
              <w:t xml:space="preserve"> </w:t>
            </w:r>
            <w:r>
              <w:rPr>
                <w:rFonts w:ascii="Times New Roman"/>
                <w:sz w:val="20"/>
              </w:rPr>
              <w:t>anual</w:t>
            </w:r>
            <w:r>
              <w:rPr>
                <w:rFonts w:ascii="Times New Roman"/>
                <w:spacing w:val="28"/>
                <w:sz w:val="20"/>
              </w:rPr>
              <w:t xml:space="preserve"> </w:t>
            </w:r>
            <w:r>
              <w:rPr>
                <w:rFonts w:ascii="Times New Roman"/>
                <w:sz w:val="20"/>
              </w:rPr>
              <w:t>de</w:t>
            </w:r>
            <w:r>
              <w:rPr>
                <w:rFonts w:ascii="Times New Roman"/>
                <w:spacing w:val="28"/>
                <w:sz w:val="20"/>
              </w:rPr>
              <w:t xml:space="preserve"> </w:t>
            </w:r>
            <w:r>
              <w:rPr>
                <w:rFonts w:ascii="Times New Roman"/>
                <w:sz w:val="20"/>
              </w:rPr>
              <w:t>las</w:t>
            </w:r>
            <w:r>
              <w:rPr>
                <w:rFonts w:ascii="Times New Roman"/>
                <w:spacing w:val="30"/>
                <w:sz w:val="20"/>
              </w:rPr>
              <w:t xml:space="preserve"> </w:t>
            </w:r>
            <w:r>
              <w:rPr>
                <w:rFonts w:ascii="Times New Roman"/>
                <w:sz w:val="20"/>
              </w:rPr>
              <w:t>Empresas</w:t>
            </w:r>
            <w:r>
              <w:rPr>
                <w:rFonts w:ascii="Times New Roman"/>
                <w:spacing w:val="30"/>
                <w:sz w:val="20"/>
              </w:rPr>
              <w:t xml:space="preserve"> </w:t>
            </w:r>
            <w:r>
              <w:rPr>
                <w:rFonts w:ascii="Times New Roman"/>
                <w:sz w:val="20"/>
              </w:rPr>
              <w:t>de</w:t>
            </w:r>
            <w:r>
              <w:rPr>
                <w:rFonts w:ascii="Times New Roman"/>
                <w:spacing w:val="31"/>
                <w:sz w:val="20"/>
              </w:rPr>
              <w:t xml:space="preserve"> </w:t>
            </w:r>
            <w:r>
              <w:rPr>
                <w:rFonts w:ascii="Times New Roman"/>
                <w:sz w:val="20"/>
              </w:rPr>
              <w:t>Redes</w:t>
            </w:r>
            <w:r>
              <w:rPr>
                <w:rFonts w:ascii="Times New Roman"/>
                <w:spacing w:val="30"/>
                <w:sz w:val="20"/>
              </w:rPr>
              <w:t xml:space="preserve"> </w:t>
            </w:r>
            <w:r>
              <w:rPr>
                <w:rFonts w:ascii="Times New Roman"/>
                <w:spacing w:val="-5"/>
                <w:sz w:val="20"/>
              </w:rPr>
              <w:t xml:space="preserve">de </w:t>
            </w:r>
            <w:r>
              <w:rPr>
                <w:rFonts w:ascii="Times New Roman"/>
                <w:spacing w:val="-2"/>
                <w:sz w:val="20"/>
              </w:rPr>
              <w:t>Transporte.</w:t>
            </w:r>
          </w:p>
        </w:tc>
        <w:tc>
          <w:tcPr>
            <w:tcW w:w="3118" w:type="dxa"/>
          </w:tcPr>
          <w:p w14:paraId="49AE8062" w14:textId="77777777" w:rsidR="003812A3" w:rsidRDefault="003812A3" w:rsidP="0053561D">
            <w:pPr>
              <w:pStyle w:val="TableParagraph"/>
              <w:tabs>
                <w:tab w:val="left" w:pos="584"/>
                <w:tab w:val="left" w:pos="1613"/>
                <w:tab w:val="left" w:pos="2076"/>
                <w:tab w:val="left" w:pos="2959"/>
              </w:tabs>
              <w:spacing w:before="12"/>
              <w:ind w:left="108"/>
              <w:jc w:val="both"/>
              <w:rPr>
                <w:rFonts w:ascii="Times New Roman" w:hAnsi="Times New Roman"/>
                <w:sz w:val="20"/>
              </w:rPr>
            </w:pPr>
            <w:r>
              <w:rPr>
                <w:rFonts w:ascii="Times New Roman"/>
                <w:spacing w:val="-5"/>
                <w:sz w:val="20"/>
              </w:rPr>
              <w:t xml:space="preserve">65 </w:t>
            </w:r>
            <w:proofErr w:type="gramStart"/>
            <w:r>
              <w:rPr>
                <w:rFonts w:ascii="Times New Roman"/>
                <w:spacing w:val="-2"/>
                <w:sz w:val="20"/>
              </w:rPr>
              <w:t>Unidades</w:t>
            </w:r>
            <w:proofErr w:type="gramEnd"/>
            <w:r>
              <w:rPr>
                <w:rFonts w:ascii="Times New Roman"/>
                <w:spacing w:val="-2"/>
                <w:sz w:val="20"/>
              </w:rPr>
              <w:t xml:space="preserve"> </w:t>
            </w:r>
            <w:r>
              <w:rPr>
                <w:rFonts w:ascii="Times New Roman"/>
                <w:spacing w:val="-5"/>
                <w:sz w:val="20"/>
              </w:rPr>
              <w:t xml:space="preserve">de </w:t>
            </w:r>
            <w:r>
              <w:rPr>
                <w:rFonts w:ascii="Times New Roman"/>
                <w:spacing w:val="-2"/>
                <w:sz w:val="20"/>
              </w:rPr>
              <w:t xml:space="preserve">Medida </w:t>
            </w:r>
            <w:r>
              <w:rPr>
                <w:rFonts w:ascii="Times New Roman"/>
                <w:spacing w:val="-10"/>
                <w:sz w:val="20"/>
              </w:rPr>
              <w:t xml:space="preserve">y </w:t>
            </w:r>
            <w:r>
              <w:rPr>
                <w:rFonts w:ascii="Times New Roman" w:hAnsi="Times New Roman"/>
                <w:spacing w:val="-2"/>
                <w:sz w:val="20"/>
              </w:rPr>
              <w:t>Actualización.</w:t>
            </w:r>
          </w:p>
        </w:tc>
      </w:tr>
      <w:tr w:rsidR="003812A3" w14:paraId="7A346B63" w14:textId="77777777" w:rsidTr="0053561D">
        <w:trPr>
          <w:trHeight w:val="1392"/>
          <w:jc w:val="center"/>
        </w:trPr>
        <w:tc>
          <w:tcPr>
            <w:tcW w:w="4772" w:type="dxa"/>
          </w:tcPr>
          <w:p w14:paraId="3681990D" w14:textId="77777777" w:rsidR="003812A3" w:rsidRDefault="003812A3" w:rsidP="0053561D">
            <w:pPr>
              <w:pStyle w:val="TableParagraph"/>
              <w:spacing w:before="12" w:line="360" w:lineRule="auto"/>
              <w:ind w:left="107" w:right="52"/>
              <w:jc w:val="both"/>
              <w:rPr>
                <w:rFonts w:ascii="Times New Roman" w:hAnsi="Times New Roman"/>
                <w:sz w:val="20"/>
              </w:rPr>
            </w:pPr>
            <w:r>
              <w:rPr>
                <w:rFonts w:ascii="Times New Roman" w:hAnsi="Times New Roman"/>
                <w:sz w:val="20"/>
              </w:rPr>
              <w:t>III. Por la expedición anual de la Constancia de Registro Vehicular de Servicio de Transporte Privado con Chofer inscrito</w:t>
            </w:r>
            <w:r>
              <w:rPr>
                <w:rFonts w:ascii="Times New Roman" w:hAnsi="Times New Roman"/>
                <w:spacing w:val="31"/>
                <w:sz w:val="20"/>
              </w:rPr>
              <w:t xml:space="preserve"> </w:t>
            </w:r>
            <w:r>
              <w:rPr>
                <w:rFonts w:ascii="Times New Roman" w:hAnsi="Times New Roman"/>
                <w:sz w:val="20"/>
              </w:rPr>
              <w:t>por</w:t>
            </w:r>
            <w:r>
              <w:rPr>
                <w:rFonts w:ascii="Times New Roman" w:hAnsi="Times New Roman"/>
                <w:spacing w:val="32"/>
                <w:sz w:val="20"/>
              </w:rPr>
              <w:t xml:space="preserve"> </w:t>
            </w:r>
            <w:r>
              <w:rPr>
                <w:rFonts w:ascii="Times New Roman" w:hAnsi="Times New Roman"/>
                <w:sz w:val="20"/>
              </w:rPr>
              <w:t>las</w:t>
            </w:r>
            <w:r>
              <w:rPr>
                <w:rFonts w:ascii="Times New Roman" w:hAnsi="Times New Roman"/>
                <w:spacing w:val="31"/>
                <w:sz w:val="20"/>
              </w:rPr>
              <w:t xml:space="preserve"> </w:t>
            </w:r>
            <w:r>
              <w:rPr>
                <w:rFonts w:ascii="Times New Roman" w:hAnsi="Times New Roman"/>
                <w:sz w:val="20"/>
              </w:rPr>
              <w:t>Empresas</w:t>
            </w:r>
            <w:r>
              <w:rPr>
                <w:rFonts w:ascii="Times New Roman" w:hAnsi="Times New Roman"/>
                <w:spacing w:val="31"/>
                <w:sz w:val="20"/>
              </w:rPr>
              <w:t xml:space="preserve"> </w:t>
            </w:r>
            <w:r>
              <w:rPr>
                <w:rFonts w:ascii="Times New Roman" w:hAnsi="Times New Roman"/>
                <w:sz w:val="20"/>
              </w:rPr>
              <w:t>de</w:t>
            </w:r>
            <w:r>
              <w:rPr>
                <w:rFonts w:ascii="Times New Roman" w:hAnsi="Times New Roman"/>
                <w:spacing w:val="32"/>
                <w:sz w:val="20"/>
              </w:rPr>
              <w:t xml:space="preserve"> </w:t>
            </w:r>
            <w:r>
              <w:rPr>
                <w:rFonts w:ascii="Times New Roman" w:hAnsi="Times New Roman"/>
                <w:sz w:val="20"/>
              </w:rPr>
              <w:t>Redes</w:t>
            </w:r>
            <w:r>
              <w:rPr>
                <w:rFonts w:ascii="Times New Roman" w:hAnsi="Times New Roman"/>
                <w:spacing w:val="31"/>
                <w:sz w:val="20"/>
              </w:rPr>
              <w:t xml:space="preserve"> </w:t>
            </w:r>
            <w:r>
              <w:rPr>
                <w:rFonts w:ascii="Times New Roman" w:hAnsi="Times New Roman"/>
                <w:sz w:val="20"/>
              </w:rPr>
              <w:t>de</w:t>
            </w:r>
            <w:r>
              <w:rPr>
                <w:rFonts w:ascii="Times New Roman" w:hAnsi="Times New Roman"/>
                <w:spacing w:val="32"/>
                <w:sz w:val="20"/>
              </w:rPr>
              <w:t xml:space="preserve"> </w:t>
            </w:r>
            <w:r>
              <w:rPr>
                <w:rFonts w:ascii="Times New Roman" w:hAnsi="Times New Roman"/>
                <w:sz w:val="20"/>
              </w:rPr>
              <w:t>Transporte,</w:t>
            </w:r>
            <w:r>
              <w:rPr>
                <w:rFonts w:ascii="Times New Roman" w:hAnsi="Times New Roman"/>
                <w:spacing w:val="30"/>
                <w:sz w:val="20"/>
              </w:rPr>
              <w:t xml:space="preserve"> </w:t>
            </w:r>
            <w:r>
              <w:rPr>
                <w:rFonts w:ascii="Times New Roman" w:hAnsi="Times New Roman"/>
                <w:spacing w:val="-5"/>
                <w:sz w:val="20"/>
              </w:rPr>
              <w:t xml:space="preserve">por </w:t>
            </w:r>
            <w:r>
              <w:rPr>
                <w:rFonts w:ascii="Times New Roman" w:hAnsi="Times New Roman"/>
                <w:sz w:val="20"/>
              </w:rPr>
              <w:t>cada</w:t>
            </w:r>
            <w:r>
              <w:rPr>
                <w:rFonts w:ascii="Times New Roman" w:hAnsi="Times New Roman"/>
                <w:spacing w:val="-3"/>
                <w:sz w:val="20"/>
              </w:rPr>
              <w:t xml:space="preserve"> </w:t>
            </w:r>
            <w:r>
              <w:rPr>
                <w:rFonts w:ascii="Times New Roman" w:hAnsi="Times New Roman"/>
                <w:spacing w:val="-2"/>
                <w:sz w:val="20"/>
              </w:rPr>
              <w:t>vehículo.</w:t>
            </w:r>
          </w:p>
        </w:tc>
        <w:tc>
          <w:tcPr>
            <w:tcW w:w="3118" w:type="dxa"/>
          </w:tcPr>
          <w:p w14:paraId="24D945D7" w14:textId="77777777" w:rsidR="003812A3" w:rsidRDefault="003812A3" w:rsidP="0053561D">
            <w:pPr>
              <w:pStyle w:val="TableParagraph"/>
              <w:tabs>
                <w:tab w:val="left" w:pos="584"/>
                <w:tab w:val="left" w:pos="1613"/>
                <w:tab w:val="left" w:pos="2076"/>
                <w:tab w:val="left" w:pos="2959"/>
              </w:tabs>
              <w:spacing w:line="360" w:lineRule="auto"/>
              <w:ind w:left="108" w:right="47"/>
              <w:rPr>
                <w:rFonts w:ascii="Times New Roman" w:hAnsi="Times New Roman"/>
                <w:spacing w:val="-6"/>
                <w:sz w:val="20"/>
              </w:rPr>
            </w:pPr>
          </w:p>
          <w:p w14:paraId="3E5912D6" w14:textId="77777777" w:rsidR="003812A3" w:rsidRDefault="003812A3" w:rsidP="0053561D">
            <w:pPr>
              <w:pStyle w:val="TableParagraph"/>
              <w:tabs>
                <w:tab w:val="left" w:pos="584"/>
                <w:tab w:val="left" w:pos="1613"/>
                <w:tab w:val="left" w:pos="2076"/>
                <w:tab w:val="left" w:pos="2959"/>
              </w:tabs>
              <w:spacing w:line="360" w:lineRule="auto"/>
              <w:ind w:left="108" w:right="47"/>
              <w:jc w:val="both"/>
              <w:rPr>
                <w:rFonts w:ascii="Times New Roman" w:hAnsi="Times New Roman"/>
                <w:sz w:val="20"/>
              </w:rPr>
            </w:pPr>
            <w:r>
              <w:rPr>
                <w:rFonts w:ascii="Times New Roman" w:hAnsi="Times New Roman"/>
                <w:spacing w:val="-6"/>
                <w:sz w:val="20"/>
              </w:rPr>
              <w:t xml:space="preserve">14 </w:t>
            </w:r>
            <w:proofErr w:type="gramStart"/>
            <w:r>
              <w:rPr>
                <w:rFonts w:ascii="Times New Roman" w:hAnsi="Times New Roman"/>
                <w:spacing w:val="-2"/>
                <w:sz w:val="20"/>
              </w:rPr>
              <w:t>Unidades</w:t>
            </w:r>
            <w:proofErr w:type="gramEnd"/>
            <w:r>
              <w:rPr>
                <w:rFonts w:ascii="Times New Roman" w:hAnsi="Times New Roman"/>
                <w:spacing w:val="-2"/>
                <w:sz w:val="20"/>
              </w:rPr>
              <w:t xml:space="preserve"> </w:t>
            </w:r>
            <w:r>
              <w:rPr>
                <w:rFonts w:ascii="Times New Roman" w:hAnsi="Times New Roman"/>
                <w:spacing w:val="-6"/>
                <w:sz w:val="20"/>
              </w:rPr>
              <w:t xml:space="preserve">de </w:t>
            </w:r>
            <w:r>
              <w:rPr>
                <w:rFonts w:ascii="Times New Roman" w:hAnsi="Times New Roman"/>
                <w:spacing w:val="-2"/>
                <w:sz w:val="20"/>
              </w:rPr>
              <w:t xml:space="preserve">Medida </w:t>
            </w:r>
            <w:r>
              <w:rPr>
                <w:rFonts w:ascii="Times New Roman" w:hAnsi="Times New Roman"/>
                <w:spacing w:val="-10"/>
                <w:sz w:val="20"/>
              </w:rPr>
              <w:t>y</w:t>
            </w:r>
            <w:r>
              <w:rPr>
                <w:rFonts w:ascii="Times New Roman" w:hAnsi="Times New Roman"/>
                <w:spacing w:val="-2"/>
                <w:sz w:val="20"/>
              </w:rPr>
              <w:t xml:space="preserve"> Actualización.</w:t>
            </w:r>
          </w:p>
        </w:tc>
      </w:tr>
      <w:tr w:rsidR="003812A3" w14:paraId="5A5A13AD" w14:textId="77777777" w:rsidTr="0053561D">
        <w:trPr>
          <w:trHeight w:val="1043"/>
          <w:jc w:val="center"/>
        </w:trPr>
        <w:tc>
          <w:tcPr>
            <w:tcW w:w="4772" w:type="dxa"/>
          </w:tcPr>
          <w:p w14:paraId="4808B864" w14:textId="77777777" w:rsidR="003812A3" w:rsidRPr="001E36D7" w:rsidRDefault="003812A3" w:rsidP="0053561D">
            <w:pPr>
              <w:pStyle w:val="TableParagraph"/>
              <w:spacing w:before="12" w:line="360" w:lineRule="auto"/>
              <w:ind w:left="107" w:right="52"/>
              <w:jc w:val="both"/>
              <w:rPr>
                <w:rFonts w:ascii="Times New Roman" w:hAnsi="Times New Roman"/>
                <w:sz w:val="20"/>
              </w:rPr>
            </w:pPr>
            <w:r>
              <w:rPr>
                <w:rFonts w:ascii="Times New Roman" w:hAnsi="Times New Roman"/>
                <w:sz w:val="20"/>
              </w:rPr>
              <w:t>IV.</w:t>
            </w:r>
            <w:r w:rsidRPr="001E36D7">
              <w:rPr>
                <w:rFonts w:ascii="Times New Roman" w:hAnsi="Times New Roman"/>
                <w:sz w:val="20"/>
              </w:rPr>
              <w:t xml:space="preserve"> </w:t>
            </w:r>
            <w:r>
              <w:rPr>
                <w:rFonts w:ascii="Times New Roman" w:hAnsi="Times New Roman"/>
                <w:sz w:val="20"/>
              </w:rPr>
              <w:t>Por</w:t>
            </w:r>
            <w:r w:rsidRPr="001E36D7">
              <w:rPr>
                <w:rFonts w:ascii="Times New Roman" w:hAnsi="Times New Roman"/>
                <w:sz w:val="20"/>
              </w:rPr>
              <w:t xml:space="preserve"> </w:t>
            </w:r>
            <w:r>
              <w:rPr>
                <w:rFonts w:ascii="Times New Roman" w:hAnsi="Times New Roman"/>
                <w:sz w:val="20"/>
              </w:rPr>
              <w:t>la</w:t>
            </w:r>
            <w:r w:rsidRPr="001E36D7">
              <w:rPr>
                <w:rFonts w:ascii="Times New Roman" w:hAnsi="Times New Roman"/>
                <w:sz w:val="20"/>
              </w:rPr>
              <w:t xml:space="preserve"> </w:t>
            </w:r>
            <w:r>
              <w:rPr>
                <w:rFonts w:ascii="Times New Roman" w:hAnsi="Times New Roman"/>
                <w:sz w:val="20"/>
              </w:rPr>
              <w:t>expedición</w:t>
            </w:r>
            <w:r w:rsidRPr="001E36D7">
              <w:rPr>
                <w:rFonts w:ascii="Times New Roman" w:hAnsi="Times New Roman"/>
                <w:sz w:val="20"/>
              </w:rPr>
              <w:t xml:space="preserve"> </w:t>
            </w:r>
            <w:r>
              <w:rPr>
                <w:rFonts w:ascii="Times New Roman" w:hAnsi="Times New Roman"/>
                <w:sz w:val="20"/>
              </w:rPr>
              <w:t>anual</w:t>
            </w:r>
            <w:r w:rsidRPr="001E36D7">
              <w:rPr>
                <w:rFonts w:ascii="Times New Roman" w:hAnsi="Times New Roman"/>
                <w:sz w:val="20"/>
              </w:rPr>
              <w:t xml:space="preserve"> </w:t>
            </w:r>
            <w:r>
              <w:rPr>
                <w:rFonts w:ascii="Times New Roman" w:hAnsi="Times New Roman"/>
                <w:sz w:val="20"/>
              </w:rPr>
              <w:t>de</w:t>
            </w:r>
            <w:r w:rsidRPr="001E36D7">
              <w:rPr>
                <w:rFonts w:ascii="Times New Roman" w:hAnsi="Times New Roman"/>
                <w:sz w:val="20"/>
              </w:rPr>
              <w:t xml:space="preserve"> </w:t>
            </w:r>
            <w:r>
              <w:rPr>
                <w:rFonts w:ascii="Times New Roman" w:hAnsi="Times New Roman"/>
                <w:sz w:val="20"/>
              </w:rPr>
              <w:t>la</w:t>
            </w:r>
            <w:r w:rsidRPr="001E36D7">
              <w:rPr>
                <w:rFonts w:ascii="Times New Roman" w:hAnsi="Times New Roman"/>
                <w:sz w:val="20"/>
              </w:rPr>
              <w:t xml:space="preserve"> </w:t>
            </w:r>
            <w:r>
              <w:rPr>
                <w:rFonts w:ascii="Times New Roman" w:hAnsi="Times New Roman"/>
                <w:sz w:val="20"/>
              </w:rPr>
              <w:t>Constancia</w:t>
            </w:r>
            <w:r w:rsidRPr="001E36D7">
              <w:rPr>
                <w:rFonts w:ascii="Times New Roman" w:hAnsi="Times New Roman"/>
                <w:sz w:val="20"/>
              </w:rPr>
              <w:t xml:space="preserve"> </w:t>
            </w:r>
            <w:r>
              <w:rPr>
                <w:rFonts w:ascii="Times New Roman" w:hAnsi="Times New Roman"/>
                <w:sz w:val="20"/>
              </w:rPr>
              <w:t>de</w:t>
            </w:r>
            <w:r w:rsidRPr="001E36D7">
              <w:rPr>
                <w:rFonts w:ascii="Times New Roman" w:hAnsi="Times New Roman"/>
                <w:sz w:val="20"/>
              </w:rPr>
              <w:t xml:space="preserve"> Registro del Prestador del Servicio de Transporte Privado con Chofer inscrito por las Empresas de Redes de Transporte.</w:t>
            </w:r>
          </w:p>
        </w:tc>
        <w:tc>
          <w:tcPr>
            <w:tcW w:w="3118" w:type="dxa"/>
          </w:tcPr>
          <w:p w14:paraId="11969EE3" w14:textId="77777777" w:rsidR="003812A3" w:rsidRDefault="003812A3" w:rsidP="0053561D">
            <w:pPr>
              <w:pStyle w:val="TableParagraph"/>
              <w:tabs>
                <w:tab w:val="left" w:pos="508"/>
                <w:tab w:val="left" w:pos="1563"/>
                <w:tab w:val="left" w:pos="2050"/>
                <w:tab w:val="left" w:pos="2959"/>
              </w:tabs>
              <w:spacing w:before="182" w:line="360" w:lineRule="auto"/>
              <w:ind w:left="108" w:right="47"/>
              <w:jc w:val="both"/>
              <w:rPr>
                <w:rFonts w:ascii="Times New Roman" w:hAnsi="Times New Roman"/>
                <w:sz w:val="20"/>
              </w:rPr>
            </w:pPr>
            <w:r>
              <w:rPr>
                <w:rFonts w:ascii="Times New Roman" w:hAnsi="Times New Roman"/>
                <w:spacing w:val="-10"/>
                <w:sz w:val="20"/>
              </w:rPr>
              <w:t xml:space="preserve">4 </w:t>
            </w:r>
            <w:proofErr w:type="gramStart"/>
            <w:r>
              <w:rPr>
                <w:rFonts w:ascii="Times New Roman" w:hAnsi="Times New Roman"/>
                <w:spacing w:val="-2"/>
                <w:sz w:val="20"/>
              </w:rPr>
              <w:t>Unidades</w:t>
            </w:r>
            <w:proofErr w:type="gramEnd"/>
            <w:r>
              <w:rPr>
                <w:rFonts w:ascii="Times New Roman" w:hAnsi="Times New Roman"/>
                <w:spacing w:val="-2"/>
                <w:sz w:val="20"/>
              </w:rPr>
              <w:t xml:space="preserve"> </w:t>
            </w:r>
            <w:r>
              <w:rPr>
                <w:rFonts w:ascii="Times New Roman" w:hAnsi="Times New Roman"/>
                <w:spacing w:val="-6"/>
                <w:sz w:val="20"/>
              </w:rPr>
              <w:t xml:space="preserve">de </w:t>
            </w:r>
            <w:r>
              <w:rPr>
                <w:rFonts w:ascii="Times New Roman" w:hAnsi="Times New Roman"/>
                <w:spacing w:val="-2"/>
                <w:sz w:val="20"/>
              </w:rPr>
              <w:t xml:space="preserve">Medida </w:t>
            </w:r>
            <w:r>
              <w:rPr>
                <w:rFonts w:ascii="Times New Roman" w:hAnsi="Times New Roman"/>
                <w:spacing w:val="-10"/>
                <w:sz w:val="20"/>
              </w:rPr>
              <w:t>y</w:t>
            </w:r>
            <w:r>
              <w:rPr>
                <w:rFonts w:ascii="Times New Roman" w:hAnsi="Times New Roman"/>
                <w:spacing w:val="-2"/>
                <w:sz w:val="20"/>
              </w:rPr>
              <w:t xml:space="preserve"> Actualización.</w:t>
            </w:r>
          </w:p>
        </w:tc>
      </w:tr>
    </w:tbl>
    <w:p w14:paraId="4CB1A9F1" w14:textId="77777777" w:rsidR="003812A3" w:rsidRPr="001E36D7" w:rsidRDefault="003812A3" w:rsidP="003812A3">
      <w:pPr>
        <w:pStyle w:val="Textoindependiente"/>
        <w:rPr>
          <w:rFonts w:ascii="Times New Roman" w:hAnsi="Times New Roman" w:cs="Times New Roman"/>
        </w:rPr>
      </w:pPr>
    </w:p>
    <w:p w14:paraId="56D15113" w14:textId="77777777" w:rsidR="003812A3" w:rsidRPr="00B21775" w:rsidRDefault="003812A3" w:rsidP="003812A3">
      <w:pPr>
        <w:spacing w:line="360" w:lineRule="auto"/>
        <w:jc w:val="both"/>
        <w:rPr>
          <w:sz w:val="20"/>
          <w:szCs w:val="20"/>
        </w:rPr>
      </w:pPr>
      <w:r w:rsidRPr="00B21775">
        <w:rPr>
          <w:b/>
          <w:bCs/>
          <w:sz w:val="20"/>
          <w:szCs w:val="20"/>
        </w:rPr>
        <w:t>ARTÍCULO 33.</w:t>
      </w:r>
      <w:r w:rsidRPr="00B21775">
        <w:rPr>
          <w:sz w:val="20"/>
          <w:szCs w:val="20"/>
        </w:rPr>
        <w:t xml:space="preserve"> Las personas morales que promuevan, operen y/o administren por sí mismas o a través de sus subsidiarias, aplicaciones para el control, programación y/o geolocalización en dispositivos fijos o móviles, a través de las cuales los particulares pueden contratar el servicio privado de transporte con chofer en el Estado de Tlaxcala; deberán realizar una aportación mensual al Fondo </w:t>
      </w:r>
      <w:r w:rsidRPr="00B21775">
        <w:rPr>
          <w:sz w:val="20"/>
          <w:szCs w:val="20"/>
        </w:rPr>
        <w:lastRenderedPageBreak/>
        <w:t xml:space="preserve">de Movilidad y Transporte del Estado de Tlaxcala, equivalente a 5 </w:t>
      </w:r>
      <w:proofErr w:type="spellStart"/>
      <w:r w:rsidRPr="00B21775">
        <w:rPr>
          <w:sz w:val="20"/>
          <w:szCs w:val="20"/>
        </w:rPr>
        <w:t>UMAS</w:t>
      </w:r>
      <w:proofErr w:type="spellEnd"/>
      <w:r w:rsidRPr="00B21775">
        <w:rPr>
          <w:sz w:val="20"/>
          <w:szCs w:val="20"/>
        </w:rPr>
        <w:t xml:space="preserve"> (Unidades de Medida y Actualización) por cada vehículo inscrito o dado de alta en la misma, dichos recursos tendrán el carácter de aprovechamientos y serán destinados a los fines establecidos en el Acuerdo mediante el cual se emiten los Lineamientos del Fondo de Movilidad y Transporte del Estado de Tlaxcala.</w:t>
      </w:r>
    </w:p>
    <w:p w14:paraId="37202D87" w14:textId="77777777" w:rsidR="003812A3" w:rsidRPr="00B21775" w:rsidRDefault="003812A3" w:rsidP="003812A3">
      <w:pPr>
        <w:spacing w:line="360" w:lineRule="auto"/>
        <w:jc w:val="both"/>
        <w:rPr>
          <w:sz w:val="20"/>
          <w:szCs w:val="20"/>
        </w:rPr>
      </w:pPr>
    </w:p>
    <w:p w14:paraId="687F75E6" w14:textId="77777777" w:rsidR="003812A3" w:rsidRPr="00B21775" w:rsidRDefault="003812A3" w:rsidP="003812A3">
      <w:pPr>
        <w:spacing w:line="360" w:lineRule="auto"/>
        <w:jc w:val="both"/>
        <w:rPr>
          <w:sz w:val="20"/>
          <w:szCs w:val="20"/>
        </w:rPr>
      </w:pPr>
      <w:r w:rsidRPr="00B21775">
        <w:rPr>
          <w:sz w:val="20"/>
          <w:szCs w:val="20"/>
        </w:rPr>
        <w:t>Para efectos del párrafo anterior, las Empresas de Redes de Transporte deberán remitir a la Secretaría de Movilidad y Transporte, dentro de los primeros cinco días hábiles de cada mes, la relación de vehículos inscritos activos correspondientes al mes inmediato anterior, la veracidad de esta información deberá ser corroborada por la Secretaría de Movilidad y Transporte con la supervisión de la Secretaría de Finanzas a través de los sistemas electrónicos de la Empresa de Redes de Transporte a la que se le permitirá el acceso, con la finalidad de determinar el monto mensual a aportar y emitir la orden de pago correspondiente.</w:t>
      </w:r>
    </w:p>
    <w:p w14:paraId="4FA37DE2" w14:textId="77777777" w:rsidR="003B4EED" w:rsidRPr="002443B7" w:rsidRDefault="003B4EED" w:rsidP="00CD1674">
      <w:pPr>
        <w:spacing w:line="360" w:lineRule="auto"/>
        <w:jc w:val="both"/>
        <w:rPr>
          <w:sz w:val="20"/>
          <w:szCs w:val="20"/>
          <w:lang w:val="es-ES"/>
        </w:rPr>
      </w:pPr>
    </w:p>
    <w:p w14:paraId="5A150093" w14:textId="77777777" w:rsidR="00CF078B" w:rsidRPr="002443B7" w:rsidRDefault="003B4EED" w:rsidP="00CD1674">
      <w:pPr>
        <w:spacing w:line="360" w:lineRule="auto"/>
        <w:jc w:val="both"/>
        <w:rPr>
          <w:sz w:val="20"/>
          <w:szCs w:val="20"/>
          <w:lang w:val="es-ES"/>
        </w:rPr>
      </w:pPr>
      <w:r w:rsidRPr="002443B7">
        <w:rPr>
          <w:b/>
          <w:sz w:val="20"/>
          <w:szCs w:val="20"/>
          <w:lang w:val="es-ES"/>
        </w:rPr>
        <w:t>ARTÍCULO 34.</w:t>
      </w:r>
      <w:r w:rsidRPr="003B4EED">
        <w:rPr>
          <w:rFonts w:ascii="Arial" w:hAnsi="Arial" w:cs="Arial"/>
        </w:rPr>
        <w:t xml:space="preserve"> </w:t>
      </w:r>
      <w:r w:rsidRPr="002443B7">
        <w:rPr>
          <w:sz w:val="20"/>
          <w:szCs w:val="20"/>
          <w:lang w:val="es-ES"/>
        </w:rPr>
        <w:t xml:space="preserve">Las personas solicitantes de concesiones de transporte público que cumplan con las condiciones y requisitos que establece la Ley de Comunicaciones y Transportes en el Estado de Tlaxcala y su Reglamento; las Declaratorias de Existencia de Necesidad que al efecto se emitan, y previo análisis de solicitud, así como expedición del estudio técnico de factibilidad correspondiente por parte de la Secretaría de Movilidad y Trasporte, quedan exceptuadas del pago de los derechos a que se refieren los incisos a), b) y c) de la fracción II del artículo 153 del Código Financiero para el Estado de Tlaxcala y sus Municipios, relativos al otorgamiento de concesión para la prestación del servicio público de transporte, alta al Registro Vehicular Estatal, asignación de placas, tarjeta de circulación, tarjetón de sitio o ruta y engomado en los supuestos siguientes: </w:t>
      </w:r>
    </w:p>
    <w:p w14:paraId="5F48DD55" w14:textId="77777777" w:rsidR="00CF078B" w:rsidRPr="002443B7" w:rsidRDefault="00CF078B" w:rsidP="00CD1674">
      <w:pPr>
        <w:spacing w:line="360" w:lineRule="auto"/>
        <w:jc w:val="both"/>
        <w:rPr>
          <w:sz w:val="20"/>
          <w:szCs w:val="20"/>
          <w:lang w:val="es-ES"/>
        </w:rPr>
      </w:pPr>
    </w:p>
    <w:p w14:paraId="408ECB10" w14:textId="77777777" w:rsidR="00CF078B" w:rsidRDefault="003B4EED" w:rsidP="00CD1674">
      <w:pPr>
        <w:spacing w:line="360" w:lineRule="auto"/>
        <w:jc w:val="both"/>
        <w:rPr>
          <w:sz w:val="20"/>
          <w:szCs w:val="20"/>
          <w:lang w:val="es-ES"/>
        </w:rPr>
      </w:pPr>
      <w:r w:rsidRPr="002443B7">
        <w:rPr>
          <w:sz w:val="20"/>
          <w:szCs w:val="20"/>
          <w:lang w:val="es-ES"/>
        </w:rPr>
        <w:t xml:space="preserve">a) A quienes presenten unidades vehiculares hibridas o eléctricas para la prestación del servicio público de transporte; e </w:t>
      </w:r>
    </w:p>
    <w:p w14:paraId="2670AE97" w14:textId="77777777" w:rsidR="00387892" w:rsidRPr="002443B7" w:rsidRDefault="00387892" w:rsidP="00CD1674">
      <w:pPr>
        <w:spacing w:line="360" w:lineRule="auto"/>
        <w:jc w:val="both"/>
        <w:rPr>
          <w:sz w:val="20"/>
          <w:szCs w:val="20"/>
          <w:lang w:val="es-ES"/>
        </w:rPr>
      </w:pPr>
    </w:p>
    <w:p w14:paraId="725AB1C3" w14:textId="77777777" w:rsidR="00CF078B" w:rsidRPr="002443B7" w:rsidRDefault="003B4EED" w:rsidP="00CD1674">
      <w:pPr>
        <w:spacing w:line="360" w:lineRule="auto"/>
        <w:jc w:val="both"/>
        <w:rPr>
          <w:sz w:val="20"/>
          <w:szCs w:val="20"/>
          <w:lang w:val="es-ES"/>
        </w:rPr>
      </w:pPr>
      <w:r w:rsidRPr="002443B7">
        <w:rPr>
          <w:sz w:val="20"/>
          <w:szCs w:val="20"/>
          <w:lang w:val="es-ES"/>
        </w:rPr>
        <w:t xml:space="preserve">b) A quienes entreguen tres unidades denominadas “mototaxis” para su incorporación al Programa de Desincorporación de Desecho Ferroso Mixto Contaminante. </w:t>
      </w:r>
    </w:p>
    <w:p w14:paraId="721CA25E" w14:textId="77777777" w:rsidR="00CF078B" w:rsidRPr="002443B7" w:rsidRDefault="00CF078B" w:rsidP="00CD1674">
      <w:pPr>
        <w:spacing w:line="360" w:lineRule="auto"/>
        <w:jc w:val="both"/>
        <w:rPr>
          <w:sz w:val="20"/>
          <w:szCs w:val="20"/>
          <w:lang w:val="es-ES"/>
        </w:rPr>
      </w:pPr>
    </w:p>
    <w:p w14:paraId="13BA997A" w14:textId="77777777" w:rsidR="00CF078B" w:rsidRPr="002443B7" w:rsidRDefault="003B4EED" w:rsidP="00CD1674">
      <w:pPr>
        <w:spacing w:line="360" w:lineRule="auto"/>
        <w:jc w:val="both"/>
        <w:rPr>
          <w:sz w:val="20"/>
          <w:szCs w:val="20"/>
          <w:lang w:val="es-ES"/>
        </w:rPr>
      </w:pPr>
      <w:r w:rsidRPr="002443B7">
        <w:rPr>
          <w:sz w:val="20"/>
          <w:szCs w:val="20"/>
          <w:lang w:val="es-ES"/>
        </w:rPr>
        <w:t xml:space="preserve">El presente inciso aplica únicamente para concesiones del servicio de transporte público en la modalidad de taxi, con y sin itinerario fijo. </w:t>
      </w:r>
    </w:p>
    <w:p w14:paraId="7714490B" w14:textId="77777777" w:rsidR="00CF078B" w:rsidRPr="002443B7" w:rsidRDefault="00CF078B" w:rsidP="00CD1674">
      <w:pPr>
        <w:spacing w:line="360" w:lineRule="auto"/>
        <w:jc w:val="both"/>
        <w:rPr>
          <w:sz w:val="20"/>
          <w:szCs w:val="20"/>
          <w:lang w:val="es-ES"/>
        </w:rPr>
      </w:pPr>
    </w:p>
    <w:p w14:paraId="69020353" w14:textId="789E9703" w:rsidR="003B4EED" w:rsidRPr="002443B7" w:rsidRDefault="003B4EED" w:rsidP="00CD1674">
      <w:pPr>
        <w:spacing w:line="360" w:lineRule="auto"/>
        <w:jc w:val="both"/>
        <w:rPr>
          <w:sz w:val="20"/>
          <w:szCs w:val="20"/>
          <w:lang w:val="es-ES"/>
        </w:rPr>
      </w:pPr>
      <w:r w:rsidRPr="002443B7">
        <w:rPr>
          <w:sz w:val="20"/>
          <w:szCs w:val="20"/>
          <w:lang w:val="es-ES"/>
        </w:rPr>
        <w:lastRenderedPageBreak/>
        <w:t>Los recursos obtenidos del Programa de Desincorporación de Desecho Ferroso Mixto Contaminante, que se deriven a favor del Estado por la incorporación de los “mototaxis” serán destinados al Fondo de Movilidad y Transporte.</w:t>
      </w:r>
    </w:p>
    <w:p w14:paraId="225802C1" w14:textId="77777777" w:rsidR="003B4EED" w:rsidRPr="002443B7" w:rsidRDefault="003B4EED" w:rsidP="00CD1674">
      <w:pPr>
        <w:spacing w:line="360" w:lineRule="auto"/>
        <w:jc w:val="both"/>
        <w:rPr>
          <w:sz w:val="20"/>
          <w:szCs w:val="20"/>
          <w:lang w:val="es-ES"/>
        </w:rPr>
      </w:pPr>
    </w:p>
    <w:p w14:paraId="0C4A505D" w14:textId="77777777" w:rsidR="00CF078B" w:rsidRPr="002443B7" w:rsidRDefault="003B4EED" w:rsidP="00CD1674">
      <w:pPr>
        <w:spacing w:line="360" w:lineRule="auto"/>
        <w:jc w:val="both"/>
        <w:rPr>
          <w:sz w:val="20"/>
          <w:szCs w:val="20"/>
          <w:lang w:val="es-ES"/>
        </w:rPr>
      </w:pPr>
      <w:r w:rsidRPr="002443B7">
        <w:rPr>
          <w:b/>
          <w:sz w:val="20"/>
          <w:szCs w:val="20"/>
          <w:lang w:val="es-ES"/>
        </w:rPr>
        <w:t>ARTÍCULO 35.</w:t>
      </w:r>
      <w:r w:rsidRPr="003B4EED">
        <w:rPr>
          <w:rFonts w:ascii="Arial" w:hAnsi="Arial" w:cs="Arial"/>
        </w:rPr>
        <w:t xml:space="preserve"> </w:t>
      </w:r>
      <w:r w:rsidRPr="002443B7">
        <w:rPr>
          <w:sz w:val="20"/>
          <w:szCs w:val="20"/>
          <w:lang w:val="es-ES"/>
        </w:rPr>
        <w:t xml:space="preserve">Para efecto de la fracción IV del artículo 30 y fracción XV del artículo 69 del Reglamento de la Ley de Comunicaciones y Transportes en el Estado de Tlaxcala en materia del Transporte Público y Privado, el modelo de las unidades vehiculares del servicio de transporte público de pasajeros no podrá ser anterior o menor a quince años, siempre y cuando, en el pase de revista vehicular, se determine que se encuentra en condiciones físico mecánicas para la prestación del servicio de transporte público. </w:t>
      </w:r>
    </w:p>
    <w:p w14:paraId="1BE03D32" w14:textId="77777777" w:rsidR="00CF078B" w:rsidRPr="002443B7" w:rsidRDefault="00CF078B" w:rsidP="00CD1674">
      <w:pPr>
        <w:spacing w:line="360" w:lineRule="auto"/>
        <w:jc w:val="both"/>
        <w:rPr>
          <w:sz w:val="20"/>
          <w:szCs w:val="20"/>
          <w:lang w:val="es-ES"/>
        </w:rPr>
      </w:pPr>
    </w:p>
    <w:p w14:paraId="19581A86" w14:textId="19F9B6A3" w:rsidR="003B4EED" w:rsidRPr="002443B7" w:rsidRDefault="003B4EED" w:rsidP="00CD1674">
      <w:pPr>
        <w:spacing w:line="360" w:lineRule="auto"/>
        <w:jc w:val="both"/>
        <w:rPr>
          <w:sz w:val="20"/>
          <w:szCs w:val="20"/>
          <w:lang w:val="es-ES"/>
        </w:rPr>
      </w:pPr>
      <w:r w:rsidRPr="002443B7">
        <w:rPr>
          <w:sz w:val="20"/>
          <w:szCs w:val="20"/>
          <w:lang w:val="es-ES"/>
        </w:rPr>
        <w:t>Con relación al párrafo anterior, queda prohibido realizar cualquier trámite del servicio público de transporte sobre unidades vehiculares que sean modelo dos mil nueve o anteriores; así mismo, no procederán trámites de cambio de unidad si ésta es de un modelo anterior al saliente.</w:t>
      </w:r>
    </w:p>
    <w:p w14:paraId="2E84FA1D" w14:textId="77777777" w:rsidR="003B4EED" w:rsidRPr="009E6843" w:rsidRDefault="003B4EED" w:rsidP="00CD1674">
      <w:pPr>
        <w:spacing w:line="360" w:lineRule="auto"/>
        <w:jc w:val="both"/>
        <w:rPr>
          <w:sz w:val="20"/>
          <w:szCs w:val="20"/>
          <w:lang w:val="es-ES"/>
        </w:rPr>
      </w:pPr>
    </w:p>
    <w:p w14:paraId="2DBF27B4" w14:textId="77777777" w:rsidR="00CD1674" w:rsidRPr="002443B7" w:rsidRDefault="00CD1674" w:rsidP="00CD1674">
      <w:pPr>
        <w:spacing w:line="360" w:lineRule="auto"/>
        <w:jc w:val="center"/>
        <w:rPr>
          <w:b/>
          <w:sz w:val="20"/>
          <w:szCs w:val="20"/>
          <w:lang w:val="es-ES"/>
        </w:rPr>
      </w:pPr>
      <w:r w:rsidRPr="002443B7">
        <w:rPr>
          <w:b/>
          <w:sz w:val="20"/>
          <w:szCs w:val="20"/>
          <w:lang w:val="es-ES"/>
        </w:rPr>
        <w:t>Subsección II</w:t>
      </w:r>
    </w:p>
    <w:p w14:paraId="1962F218" w14:textId="77777777" w:rsidR="00CD1674" w:rsidRPr="002443B7" w:rsidRDefault="00CD1674" w:rsidP="00CD1674">
      <w:pPr>
        <w:spacing w:line="360" w:lineRule="auto"/>
        <w:jc w:val="center"/>
        <w:rPr>
          <w:b/>
          <w:sz w:val="20"/>
          <w:szCs w:val="20"/>
          <w:lang w:val="es-ES"/>
        </w:rPr>
      </w:pPr>
      <w:r w:rsidRPr="002443B7">
        <w:rPr>
          <w:b/>
          <w:sz w:val="20"/>
          <w:szCs w:val="20"/>
          <w:lang w:val="es-ES"/>
        </w:rPr>
        <w:t>Servicio Privado</w:t>
      </w:r>
    </w:p>
    <w:p w14:paraId="68E89538" w14:textId="77777777" w:rsidR="009A66F7" w:rsidRPr="009E6843" w:rsidRDefault="009A66F7" w:rsidP="00CD1674">
      <w:pPr>
        <w:spacing w:line="360" w:lineRule="auto"/>
        <w:jc w:val="both"/>
        <w:rPr>
          <w:sz w:val="20"/>
          <w:szCs w:val="20"/>
          <w:lang w:val="es-ES"/>
        </w:rPr>
      </w:pPr>
    </w:p>
    <w:p w14:paraId="66B5B5E9" w14:textId="64BD2D08" w:rsidR="00CD1674" w:rsidRPr="008D5C06" w:rsidRDefault="00CD1674" w:rsidP="00CD1674">
      <w:pPr>
        <w:spacing w:line="360" w:lineRule="auto"/>
        <w:jc w:val="both"/>
        <w:rPr>
          <w:rFonts w:ascii="Arial" w:hAnsi="Arial" w:cs="Arial"/>
        </w:rPr>
      </w:pPr>
      <w:r w:rsidRPr="002443B7">
        <w:rPr>
          <w:b/>
          <w:sz w:val="20"/>
          <w:szCs w:val="20"/>
          <w:lang w:val="es-ES"/>
        </w:rPr>
        <w:t>ARTÍCULO 3</w:t>
      </w:r>
      <w:r w:rsidR="00CF078B" w:rsidRPr="002443B7">
        <w:rPr>
          <w:b/>
          <w:sz w:val="20"/>
          <w:szCs w:val="20"/>
          <w:lang w:val="es-ES"/>
        </w:rPr>
        <w:t>6</w:t>
      </w:r>
      <w:r w:rsidRPr="002443B7">
        <w:rPr>
          <w:b/>
          <w:sz w:val="20"/>
          <w:szCs w:val="20"/>
          <w:lang w:val="es-ES"/>
        </w:rPr>
        <w:t>.</w:t>
      </w:r>
      <w:r w:rsidRPr="008D5C06">
        <w:rPr>
          <w:rFonts w:ascii="Arial" w:hAnsi="Arial" w:cs="Arial"/>
        </w:rPr>
        <w:t xml:space="preserve"> </w:t>
      </w:r>
      <w:r w:rsidRPr="002443B7">
        <w:rPr>
          <w:sz w:val="20"/>
          <w:szCs w:val="20"/>
          <w:lang w:val="es-ES"/>
        </w:rPr>
        <w:t>Para efectos del artículo 153, fracción XIII, inciso h), del Código Financiero para el Estado de Tlaxcala y sus Municipios, relativo a los adeudos por el refrendo anual de la documentación; a los propietarios, tenedores o usuarios de unidades automotrices que deseen regularizar la situación de sus vehículos, que tengan adeudos de ejercicios anteriores a 202</w:t>
      </w:r>
      <w:r w:rsidR="00D90777" w:rsidRPr="002443B7">
        <w:rPr>
          <w:sz w:val="20"/>
          <w:szCs w:val="20"/>
          <w:lang w:val="es-ES"/>
        </w:rPr>
        <w:t>5</w:t>
      </w:r>
      <w:r w:rsidRPr="002443B7">
        <w:rPr>
          <w:sz w:val="20"/>
          <w:szCs w:val="20"/>
          <w:lang w:val="es-ES"/>
        </w:rPr>
        <w:t>, sólo pagarán los derechos correspondientes a los dos últimos años adeudados, sin pagar multas, recargos y actualizaciones, conjuntamente con el pago de derechos correspondiente al ejercicio fiscal 202</w:t>
      </w:r>
      <w:r w:rsidR="00996DAB" w:rsidRPr="002443B7">
        <w:rPr>
          <w:sz w:val="20"/>
          <w:szCs w:val="20"/>
          <w:lang w:val="es-ES"/>
        </w:rPr>
        <w:t>5</w:t>
      </w:r>
      <w:r w:rsidRPr="002443B7">
        <w:rPr>
          <w:sz w:val="20"/>
          <w:szCs w:val="20"/>
          <w:lang w:val="es-ES"/>
        </w:rPr>
        <w:t>, siempre y cuando regularicen su situación a más tardar el 30 de abril de 202</w:t>
      </w:r>
      <w:r w:rsidR="00996DAB" w:rsidRPr="002443B7">
        <w:rPr>
          <w:sz w:val="20"/>
          <w:szCs w:val="20"/>
          <w:lang w:val="es-ES"/>
        </w:rPr>
        <w:t>5</w:t>
      </w:r>
      <w:r w:rsidRPr="002443B7">
        <w:rPr>
          <w:sz w:val="20"/>
          <w:szCs w:val="20"/>
          <w:lang w:val="es-ES"/>
        </w:rPr>
        <w:t>, y cumplan con los requisitos que para tal efecto establezca la Secretaría de Finanzas y la Secretaría de Movilidad y Transporte.</w:t>
      </w:r>
    </w:p>
    <w:p w14:paraId="641089E7" w14:textId="77777777" w:rsidR="00CD1674" w:rsidRPr="009E6843" w:rsidRDefault="00CD1674" w:rsidP="00CD1674">
      <w:pPr>
        <w:spacing w:line="360" w:lineRule="auto"/>
        <w:jc w:val="both"/>
        <w:rPr>
          <w:sz w:val="20"/>
          <w:szCs w:val="20"/>
          <w:lang w:val="es-ES"/>
        </w:rPr>
      </w:pPr>
    </w:p>
    <w:p w14:paraId="69875016" w14:textId="5DAFE0D2" w:rsidR="00CD1674" w:rsidRPr="002443B7" w:rsidRDefault="00CD1674" w:rsidP="00CD1674">
      <w:pPr>
        <w:spacing w:line="360" w:lineRule="auto"/>
        <w:jc w:val="both"/>
        <w:rPr>
          <w:sz w:val="20"/>
          <w:szCs w:val="20"/>
          <w:lang w:val="es-ES"/>
        </w:rPr>
      </w:pPr>
      <w:r w:rsidRPr="002443B7">
        <w:rPr>
          <w:b/>
          <w:sz w:val="20"/>
          <w:szCs w:val="20"/>
          <w:lang w:val="es-ES"/>
        </w:rPr>
        <w:t>ARTÍCULO 3</w:t>
      </w:r>
      <w:r w:rsidR="00CF078B" w:rsidRPr="002443B7">
        <w:rPr>
          <w:b/>
          <w:sz w:val="20"/>
          <w:szCs w:val="20"/>
          <w:lang w:val="es-ES"/>
        </w:rPr>
        <w:t>7</w:t>
      </w:r>
      <w:r w:rsidRPr="002443B7">
        <w:rPr>
          <w:b/>
          <w:sz w:val="20"/>
          <w:szCs w:val="20"/>
          <w:lang w:val="es-ES"/>
        </w:rPr>
        <w:t>.</w:t>
      </w:r>
      <w:r w:rsidRPr="008D5C06">
        <w:rPr>
          <w:rFonts w:ascii="Arial" w:hAnsi="Arial" w:cs="Arial"/>
        </w:rPr>
        <w:t xml:space="preserve"> </w:t>
      </w:r>
      <w:r w:rsidRPr="002443B7">
        <w:rPr>
          <w:sz w:val="20"/>
          <w:szCs w:val="20"/>
          <w:lang w:val="es-ES"/>
        </w:rPr>
        <w:t>Las personas con discapacidad que obtengan los servicios señalados en las fracciones XII, inciso b); XIII, inciso b); XIV, inciso a), numeral 2; XV, inciso a); XVI, inciso a), numeral 2, e inciso b), numeral 3, y XVII, inciso a), del artículo 153 del Código Financiero para el Estado de Tlaxcala y sus Municipios, tendrán una reducción del 50 por ciento en el pago de sus derechos, al momento de realizar el trámite correspondiente a los vehículos de su propiedad.</w:t>
      </w:r>
    </w:p>
    <w:p w14:paraId="07184EC9" w14:textId="77777777" w:rsidR="00CD1674" w:rsidRPr="009E6843" w:rsidRDefault="00CD1674" w:rsidP="00CD1674">
      <w:pPr>
        <w:spacing w:line="360" w:lineRule="auto"/>
        <w:jc w:val="both"/>
        <w:rPr>
          <w:sz w:val="20"/>
          <w:szCs w:val="20"/>
          <w:lang w:val="es-ES"/>
        </w:rPr>
      </w:pPr>
      <w:r w:rsidRPr="009E6843">
        <w:rPr>
          <w:sz w:val="20"/>
          <w:szCs w:val="20"/>
          <w:lang w:val="es-ES"/>
        </w:rPr>
        <w:t xml:space="preserve"> </w:t>
      </w:r>
    </w:p>
    <w:p w14:paraId="4A9332FC" w14:textId="4C10C758" w:rsidR="00CD1674" w:rsidRPr="002443B7" w:rsidRDefault="00CD1674" w:rsidP="00CD1674">
      <w:pPr>
        <w:spacing w:line="360" w:lineRule="auto"/>
        <w:jc w:val="both"/>
        <w:rPr>
          <w:sz w:val="20"/>
          <w:szCs w:val="20"/>
          <w:lang w:val="es-ES"/>
        </w:rPr>
      </w:pPr>
      <w:r w:rsidRPr="002443B7">
        <w:rPr>
          <w:b/>
          <w:sz w:val="20"/>
          <w:szCs w:val="20"/>
          <w:lang w:val="es-ES"/>
        </w:rPr>
        <w:lastRenderedPageBreak/>
        <w:t>ARTÍCULO 3</w:t>
      </w:r>
      <w:r w:rsidR="00CF078B" w:rsidRPr="002443B7">
        <w:rPr>
          <w:b/>
          <w:sz w:val="20"/>
          <w:szCs w:val="20"/>
          <w:lang w:val="es-ES"/>
        </w:rPr>
        <w:t>8</w:t>
      </w:r>
      <w:r w:rsidRPr="002443B7">
        <w:rPr>
          <w:b/>
          <w:sz w:val="20"/>
          <w:szCs w:val="20"/>
          <w:lang w:val="es-ES"/>
        </w:rPr>
        <w:t>.</w:t>
      </w:r>
      <w:r w:rsidRPr="008D5C06">
        <w:rPr>
          <w:rFonts w:ascii="Arial" w:hAnsi="Arial" w:cs="Arial"/>
        </w:rPr>
        <w:t xml:space="preserve"> </w:t>
      </w:r>
      <w:r w:rsidRPr="002443B7">
        <w:rPr>
          <w:sz w:val="20"/>
          <w:szCs w:val="20"/>
          <w:lang w:val="es-ES"/>
        </w:rPr>
        <w:t>Las personas adultas mayores con credencial del Instituto Nacional de las Personas Adultas Mayores (INAPAM) que obtengan los servicios señalados en el artículo 153, fracciones I, XII, inciso b); XIII, inciso</w:t>
      </w:r>
      <w:r w:rsidR="00CF078B" w:rsidRPr="002443B7">
        <w:rPr>
          <w:sz w:val="20"/>
          <w:szCs w:val="20"/>
          <w:lang w:val="es-ES"/>
        </w:rPr>
        <w:t>s</w:t>
      </w:r>
      <w:r w:rsidRPr="002443B7">
        <w:rPr>
          <w:sz w:val="20"/>
          <w:szCs w:val="20"/>
          <w:lang w:val="es-ES"/>
        </w:rPr>
        <w:t xml:space="preserve"> b)</w:t>
      </w:r>
      <w:r w:rsidR="00CF078B" w:rsidRPr="002443B7">
        <w:rPr>
          <w:sz w:val="20"/>
          <w:szCs w:val="20"/>
          <w:lang w:val="es-ES"/>
        </w:rPr>
        <w:t xml:space="preserve"> y c)</w:t>
      </w:r>
      <w:r w:rsidRPr="002443B7">
        <w:rPr>
          <w:sz w:val="20"/>
          <w:szCs w:val="20"/>
          <w:lang w:val="es-ES"/>
        </w:rPr>
        <w:t>; XIV, inciso a), numeral</w:t>
      </w:r>
      <w:r w:rsidR="00CF078B" w:rsidRPr="002443B7">
        <w:rPr>
          <w:sz w:val="20"/>
          <w:szCs w:val="20"/>
          <w:lang w:val="es-ES"/>
        </w:rPr>
        <w:t>es</w:t>
      </w:r>
      <w:r w:rsidRPr="002443B7">
        <w:rPr>
          <w:sz w:val="20"/>
          <w:szCs w:val="20"/>
          <w:lang w:val="es-ES"/>
        </w:rPr>
        <w:t xml:space="preserve"> 2</w:t>
      </w:r>
      <w:r w:rsidR="00CF078B" w:rsidRPr="002443B7">
        <w:rPr>
          <w:sz w:val="20"/>
          <w:szCs w:val="20"/>
          <w:lang w:val="es-ES"/>
        </w:rPr>
        <w:t xml:space="preserve"> y 3</w:t>
      </w:r>
      <w:r w:rsidRPr="002443B7">
        <w:rPr>
          <w:sz w:val="20"/>
          <w:szCs w:val="20"/>
          <w:lang w:val="es-ES"/>
        </w:rPr>
        <w:t xml:space="preserve">; XV, inciso a); XVI, inciso a), numeral 2, e inciso b), numeral 3, y XVII, inciso a), del Código Financiero para el Estado de Tlaxcala y sus Municipios, tendrán una reducción del 50 por ciento en el pago de sus derechos, al momento de realizar el trámite correspondiente a los vehículos de su propiedad.  </w:t>
      </w:r>
    </w:p>
    <w:p w14:paraId="04944210" w14:textId="77777777" w:rsidR="00CD1674" w:rsidRPr="009E6843" w:rsidRDefault="00CD1674" w:rsidP="00CD1674">
      <w:pPr>
        <w:spacing w:line="360" w:lineRule="auto"/>
        <w:jc w:val="both"/>
        <w:rPr>
          <w:sz w:val="20"/>
          <w:szCs w:val="20"/>
          <w:lang w:val="es-ES"/>
        </w:rPr>
      </w:pPr>
    </w:p>
    <w:p w14:paraId="46B70FFE" w14:textId="6595A04D" w:rsidR="00CD1674" w:rsidRPr="002443B7" w:rsidRDefault="00CD1674" w:rsidP="00CD1674">
      <w:pPr>
        <w:spacing w:line="360" w:lineRule="auto"/>
        <w:jc w:val="both"/>
        <w:rPr>
          <w:sz w:val="20"/>
          <w:szCs w:val="20"/>
          <w:lang w:val="es-ES"/>
        </w:rPr>
      </w:pPr>
      <w:r w:rsidRPr="002443B7">
        <w:rPr>
          <w:b/>
          <w:sz w:val="20"/>
          <w:szCs w:val="20"/>
          <w:lang w:val="es-ES"/>
        </w:rPr>
        <w:t>ARTÍCULO 3</w:t>
      </w:r>
      <w:r w:rsidR="00CF078B" w:rsidRPr="002443B7">
        <w:rPr>
          <w:b/>
          <w:sz w:val="20"/>
          <w:szCs w:val="20"/>
          <w:lang w:val="es-ES"/>
        </w:rPr>
        <w:t>9</w:t>
      </w:r>
      <w:r w:rsidRPr="002443B7">
        <w:rPr>
          <w:b/>
          <w:sz w:val="20"/>
          <w:szCs w:val="20"/>
          <w:lang w:val="es-ES"/>
        </w:rPr>
        <w:t>.</w:t>
      </w:r>
      <w:r w:rsidRPr="008D5C06">
        <w:rPr>
          <w:rFonts w:ascii="Arial" w:hAnsi="Arial" w:cs="Arial"/>
        </w:rPr>
        <w:t xml:space="preserve"> </w:t>
      </w:r>
      <w:r w:rsidRPr="002443B7">
        <w:rPr>
          <w:sz w:val="20"/>
          <w:szCs w:val="20"/>
          <w:lang w:val="es-ES"/>
        </w:rPr>
        <w:t>Los Ayuntamientos que regularicen el pago de registro y control vehicular de los vehículos a su cargo, durante el periodo comprendido del 1 de enero al 31 de diciembre de 202</w:t>
      </w:r>
      <w:r w:rsidR="00996DAB" w:rsidRPr="002443B7">
        <w:rPr>
          <w:sz w:val="20"/>
          <w:szCs w:val="20"/>
          <w:lang w:val="es-ES"/>
        </w:rPr>
        <w:t>5</w:t>
      </w:r>
      <w:r w:rsidRPr="002443B7">
        <w:rPr>
          <w:sz w:val="20"/>
          <w:szCs w:val="20"/>
          <w:lang w:val="es-ES"/>
        </w:rPr>
        <w:t>, pagarán el 50 por ciento de los derechos por concepto de asignación de placas, tarjeta de circulación y engomado; así como canje de placas autorizadas, establecidos en el artículo 153, fracciones XII, incisos b), c) y f); y, XV del Código Financiero para el Estado de Tlaxcala y sus Municipios.</w:t>
      </w:r>
    </w:p>
    <w:p w14:paraId="77ED553E" w14:textId="77777777" w:rsidR="00CD1674" w:rsidRPr="009E6843" w:rsidRDefault="00CD1674" w:rsidP="00CD1674">
      <w:pPr>
        <w:spacing w:line="360" w:lineRule="auto"/>
        <w:jc w:val="both"/>
        <w:rPr>
          <w:sz w:val="20"/>
          <w:szCs w:val="20"/>
          <w:lang w:val="es-ES"/>
        </w:rPr>
      </w:pPr>
    </w:p>
    <w:p w14:paraId="66EC20C9" w14:textId="2D317F33" w:rsidR="00CD1674" w:rsidRPr="002443B7" w:rsidRDefault="00CD1674" w:rsidP="00CD1674">
      <w:pPr>
        <w:spacing w:line="360" w:lineRule="auto"/>
        <w:jc w:val="both"/>
        <w:rPr>
          <w:sz w:val="20"/>
          <w:szCs w:val="20"/>
          <w:lang w:val="es-ES"/>
        </w:rPr>
      </w:pPr>
      <w:r w:rsidRPr="002443B7">
        <w:rPr>
          <w:b/>
          <w:sz w:val="20"/>
          <w:szCs w:val="20"/>
          <w:lang w:val="es-ES"/>
        </w:rPr>
        <w:t xml:space="preserve">ARTÍCULO </w:t>
      </w:r>
      <w:r w:rsidR="00CF078B" w:rsidRPr="002443B7">
        <w:rPr>
          <w:b/>
          <w:sz w:val="20"/>
          <w:szCs w:val="20"/>
          <w:lang w:val="es-ES"/>
        </w:rPr>
        <w:t>40</w:t>
      </w:r>
      <w:r w:rsidRPr="002443B7">
        <w:rPr>
          <w:b/>
          <w:sz w:val="20"/>
          <w:szCs w:val="20"/>
          <w:lang w:val="es-ES"/>
        </w:rPr>
        <w:t>.</w:t>
      </w:r>
      <w:r w:rsidRPr="008D5C06">
        <w:rPr>
          <w:rFonts w:ascii="Arial" w:hAnsi="Arial" w:cs="Arial"/>
        </w:rPr>
        <w:t xml:space="preserve"> </w:t>
      </w:r>
      <w:r w:rsidRPr="002443B7">
        <w:rPr>
          <w:sz w:val="20"/>
          <w:szCs w:val="20"/>
          <w:lang w:val="es-ES"/>
        </w:rPr>
        <w:t>Se reduce en un 20 por ciento el pago de recargos y multas en el cobro de derechos por concepto de canje de placas autorizadas a que se refiere el artículo 153, fracción XV del Código Financiero para el Estado de Tlaxcala y sus Municipios, a los Ayuntamientos que regularicen el parque vehicular a su cargo, durante el periodo comprendido del 1 de enero al 31 de diciembre de 202</w:t>
      </w:r>
      <w:r w:rsidR="00996DAB" w:rsidRPr="002443B7">
        <w:rPr>
          <w:sz w:val="20"/>
          <w:szCs w:val="20"/>
          <w:lang w:val="es-ES"/>
        </w:rPr>
        <w:t>5</w:t>
      </w:r>
      <w:r w:rsidRPr="002443B7">
        <w:rPr>
          <w:sz w:val="20"/>
          <w:szCs w:val="20"/>
          <w:lang w:val="es-ES"/>
        </w:rPr>
        <w:t>.</w:t>
      </w:r>
    </w:p>
    <w:p w14:paraId="0BB2A334" w14:textId="77777777" w:rsidR="00CD1674" w:rsidRPr="009E6843" w:rsidRDefault="00CD1674" w:rsidP="00CD1674">
      <w:pPr>
        <w:spacing w:line="360" w:lineRule="auto"/>
        <w:jc w:val="both"/>
        <w:rPr>
          <w:sz w:val="20"/>
          <w:szCs w:val="20"/>
          <w:lang w:val="es-ES"/>
        </w:rPr>
      </w:pPr>
    </w:p>
    <w:p w14:paraId="244B6434" w14:textId="75D99071" w:rsidR="000E22EE" w:rsidRDefault="00094409" w:rsidP="00094409">
      <w:pPr>
        <w:spacing w:line="360" w:lineRule="auto"/>
        <w:jc w:val="both"/>
        <w:rPr>
          <w:sz w:val="20"/>
          <w:szCs w:val="20"/>
          <w:lang w:val="es-ES"/>
        </w:rPr>
      </w:pPr>
      <w:r w:rsidRPr="002443B7">
        <w:rPr>
          <w:b/>
          <w:sz w:val="20"/>
          <w:szCs w:val="20"/>
          <w:lang w:val="es-ES"/>
        </w:rPr>
        <w:t xml:space="preserve">ARTÍCULO </w:t>
      </w:r>
      <w:r w:rsidR="00CF078B" w:rsidRPr="002443B7">
        <w:rPr>
          <w:b/>
          <w:sz w:val="20"/>
          <w:szCs w:val="20"/>
          <w:lang w:val="es-ES"/>
        </w:rPr>
        <w:t>41</w:t>
      </w:r>
      <w:r w:rsidRPr="002443B7">
        <w:rPr>
          <w:b/>
          <w:sz w:val="20"/>
          <w:szCs w:val="20"/>
          <w:lang w:val="es-ES"/>
        </w:rPr>
        <w:t>.</w:t>
      </w:r>
      <w:r w:rsidRPr="008D5C06">
        <w:rPr>
          <w:rFonts w:ascii="Arial" w:hAnsi="Arial" w:cs="Arial"/>
        </w:rPr>
        <w:t xml:space="preserve"> </w:t>
      </w:r>
      <w:r w:rsidRPr="002443B7">
        <w:rPr>
          <w:sz w:val="20"/>
          <w:szCs w:val="20"/>
          <w:lang w:val="es-ES"/>
        </w:rPr>
        <w:t>Los descuentos a que se refieren los artículos 38 y 164 del Reglamento de la Ley de Comunicaciones y Transportes en el Estado de Tlaxcala, en Materia de Transporte Público y Privado, sobre las infracciones y multas, se realizarán con base en los días transcurridos contados a partir de su imposición y hasta el día de su respectivo pago, de conformidad con el tabulador siguiente:</w:t>
      </w:r>
    </w:p>
    <w:p w14:paraId="368745D9" w14:textId="7E8F66FA" w:rsidR="002443B7" w:rsidRDefault="002443B7" w:rsidP="00094409">
      <w:pPr>
        <w:spacing w:line="360" w:lineRule="auto"/>
        <w:jc w:val="both"/>
        <w:rPr>
          <w:sz w:val="20"/>
          <w:szCs w:val="20"/>
          <w:lang w:val="es-ES"/>
        </w:rPr>
      </w:pPr>
    </w:p>
    <w:tbl>
      <w:tblPr>
        <w:tblStyle w:val="Tablaconcuadrcula"/>
        <w:tblW w:w="0" w:type="auto"/>
        <w:tblLook w:val="04A0" w:firstRow="1" w:lastRow="0" w:firstColumn="1" w:lastColumn="0" w:noHBand="0" w:noVBand="1"/>
      </w:tblPr>
      <w:tblGrid>
        <w:gridCol w:w="5553"/>
        <w:gridCol w:w="2594"/>
      </w:tblGrid>
      <w:tr w:rsidR="00094409" w:rsidRPr="008D5C06" w14:paraId="375FB080" w14:textId="77777777" w:rsidTr="00A23D70">
        <w:tc>
          <w:tcPr>
            <w:tcW w:w="5553" w:type="dxa"/>
          </w:tcPr>
          <w:p w14:paraId="39B0852E" w14:textId="77777777" w:rsidR="00094409" w:rsidRPr="002443B7" w:rsidRDefault="00094409" w:rsidP="00094409">
            <w:pPr>
              <w:spacing w:line="360" w:lineRule="auto"/>
              <w:jc w:val="center"/>
              <w:rPr>
                <w:b/>
                <w:bCs/>
                <w:sz w:val="20"/>
                <w:szCs w:val="20"/>
                <w:lang w:val="es-ES"/>
              </w:rPr>
            </w:pPr>
            <w:r w:rsidRPr="002443B7">
              <w:rPr>
                <w:b/>
                <w:bCs/>
                <w:sz w:val="20"/>
                <w:szCs w:val="20"/>
                <w:lang w:val="es-ES"/>
              </w:rPr>
              <w:t>Día de pago</w:t>
            </w:r>
          </w:p>
        </w:tc>
        <w:tc>
          <w:tcPr>
            <w:tcW w:w="2594" w:type="dxa"/>
          </w:tcPr>
          <w:p w14:paraId="43F20968" w14:textId="77777777" w:rsidR="00094409" w:rsidRPr="002443B7" w:rsidRDefault="00094409" w:rsidP="00094409">
            <w:pPr>
              <w:spacing w:line="360" w:lineRule="auto"/>
              <w:jc w:val="center"/>
              <w:rPr>
                <w:b/>
                <w:bCs/>
                <w:sz w:val="20"/>
                <w:szCs w:val="20"/>
                <w:lang w:val="es-ES"/>
              </w:rPr>
            </w:pPr>
            <w:r w:rsidRPr="002443B7">
              <w:rPr>
                <w:b/>
                <w:bCs/>
                <w:sz w:val="20"/>
                <w:szCs w:val="20"/>
                <w:lang w:val="es-ES"/>
              </w:rPr>
              <w:t>Descuento</w:t>
            </w:r>
          </w:p>
        </w:tc>
      </w:tr>
      <w:tr w:rsidR="00094409" w:rsidRPr="008D5C06" w14:paraId="4DCFBFB4" w14:textId="77777777" w:rsidTr="00A23D70">
        <w:tc>
          <w:tcPr>
            <w:tcW w:w="5553" w:type="dxa"/>
          </w:tcPr>
          <w:p w14:paraId="6D02F08B" w14:textId="77777777" w:rsidR="00094409" w:rsidRPr="002443B7" w:rsidRDefault="00094409" w:rsidP="00094409">
            <w:pPr>
              <w:spacing w:line="360" w:lineRule="auto"/>
              <w:jc w:val="both"/>
              <w:rPr>
                <w:sz w:val="20"/>
                <w:szCs w:val="20"/>
                <w:lang w:val="es-ES"/>
              </w:rPr>
            </w:pPr>
            <w:r w:rsidRPr="002443B7">
              <w:rPr>
                <w:sz w:val="20"/>
                <w:szCs w:val="20"/>
                <w:lang w:val="es-ES"/>
              </w:rPr>
              <w:t xml:space="preserve">Dentro de los primeros cinco días naturales </w:t>
            </w:r>
          </w:p>
        </w:tc>
        <w:tc>
          <w:tcPr>
            <w:tcW w:w="2594" w:type="dxa"/>
          </w:tcPr>
          <w:p w14:paraId="24D300BB" w14:textId="77777777" w:rsidR="00094409" w:rsidRPr="002443B7" w:rsidRDefault="00094409" w:rsidP="00094409">
            <w:pPr>
              <w:spacing w:line="360" w:lineRule="auto"/>
              <w:jc w:val="center"/>
              <w:rPr>
                <w:sz w:val="20"/>
                <w:szCs w:val="20"/>
                <w:lang w:val="es-ES"/>
              </w:rPr>
            </w:pPr>
            <w:r w:rsidRPr="002443B7">
              <w:rPr>
                <w:sz w:val="20"/>
                <w:szCs w:val="20"/>
                <w:lang w:val="es-ES"/>
              </w:rPr>
              <w:t>50%</w:t>
            </w:r>
          </w:p>
        </w:tc>
      </w:tr>
      <w:tr w:rsidR="00094409" w:rsidRPr="008D5C06" w14:paraId="76AB33AE" w14:textId="77777777" w:rsidTr="00A23D70">
        <w:tc>
          <w:tcPr>
            <w:tcW w:w="5553" w:type="dxa"/>
          </w:tcPr>
          <w:p w14:paraId="35FA37F4" w14:textId="77777777" w:rsidR="00094409" w:rsidRPr="002443B7" w:rsidRDefault="00094409" w:rsidP="00094409">
            <w:pPr>
              <w:spacing w:line="360" w:lineRule="auto"/>
              <w:jc w:val="both"/>
              <w:rPr>
                <w:sz w:val="20"/>
                <w:szCs w:val="20"/>
                <w:lang w:val="es-ES"/>
              </w:rPr>
            </w:pPr>
            <w:r w:rsidRPr="002443B7">
              <w:rPr>
                <w:sz w:val="20"/>
                <w:szCs w:val="20"/>
                <w:lang w:val="es-ES"/>
              </w:rPr>
              <w:t>Dentro de los seis a diez días naturales</w:t>
            </w:r>
          </w:p>
        </w:tc>
        <w:tc>
          <w:tcPr>
            <w:tcW w:w="2594" w:type="dxa"/>
          </w:tcPr>
          <w:p w14:paraId="5B416421" w14:textId="77777777" w:rsidR="00094409" w:rsidRPr="002443B7" w:rsidRDefault="00094409" w:rsidP="00094409">
            <w:pPr>
              <w:spacing w:line="360" w:lineRule="auto"/>
              <w:jc w:val="center"/>
              <w:rPr>
                <w:sz w:val="20"/>
                <w:szCs w:val="20"/>
                <w:lang w:val="es-ES"/>
              </w:rPr>
            </w:pPr>
            <w:r w:rsidRPr="002443B7">
              <w:rPr>
                <w:sz w:val="20"/>
                <w:szCs w:val="20"/>
                <w:lang w:val="es-ES"/>
              </w:rPr>
              <w:t>40%</w:t>
            </w:r>
          </w:p>
        </w:tc>
      </w:tr>
      <w:tr w:rsidR="00094409" w:rsidRPr="008D5C06" w14:paraId="6E206058" w14:textId="77777777" w:rsidTr="00A23D70">
        <w:tc>
          <w:tcPr>
            <w:tcW w:w="5553" w:type="dxa"/>
          </w:tcPr>
          <w:p w14:paraId="20EA976B" w14:textId="77777777" w:rsidR="00094409" w:rsidRPr="002443B7" w:rsidRDefault="00094409" w:rsidP="00094409">
            <w:pPr>
              <w:spacing w:line="360" w:lineRule="auto"/>
              <w:jc w:val="both"/>
              <w:rPr>
                <w:sz w:val="20"/>
                <w:szCs w:val="20"/>
                <w:lang w:val="es-ES"/>
              </w:rPr>
            </w:pPr>
            <w:r w:rsidRPr="002443B7">
              <w:rPr>
                <w:sz w:val="20"/>
                <w:szCs w:val="20"/>
                <w:lang w:val="es-ES"/>
              </w:rPr>
              <w:t>Dentro de los once a quince días naturales</w:t>
            </w:r>
          </w:p>
        </w:tc>
        <w:tc>
          <w:tcPr>
            <w:tcW w:w="2594" w:type="dxa"/>
          </w:tcPr>
          <w:p w14:paraId="62BFAB6D" w14:textId="77777777" w:rsidR="00094409" w:rsidRPr="002443B7" w:rsidRDefault="00094409" w:rsidP="00094409">
            <w:pPr>
              <w:spacing w:line="360" w:lineRule="auto"/>
              <w:jc w:val="center"/>
              <w:rPr>
                <w:sz w:val="20"/>
                <w:szCs w:val="20"/>
                <w:lang w:val="es-ES"/>
              </w:rPr>
            </w:pPr>
            <w:r w:rsidRPr="002443B7">
              <w:rPr>
                <w:sz w:val="20"/>
                <w:szCs w:val="20"/>
                <w:lang w:val="es-ES"/>
              </w:rPr>
              <w:t>30%</w:t>
            </w:r>
          </w:p>
        </w:tc>
      </w:tr>
      <w:tr w:rsidR="003341B3" w:rsidRPr="008D5C06" w14:paraId="64EC1229" w14:textId="77777777" w:rsidTr="00A23D70">
        <w:tc>
          <w:tcPr>
            <w:tcW w:w="5553" w:type="dxa"/>
          </w:tcPr>
          <w:p w14:paraId="7B0EDE50" w14:textId="1DA60CAE" w:rsidR="003341B3" w:rsidRPr="002443B7" w:rsidRDefault="003341B3" w:rsidP="003341B3">
            <w:pPr>
              <w:spacing w:line="360" w:lineRule="auto"/>
              <w:jc w:val="both"/>
              <w:rPr>
                <w:sz w:val="20"/>
                <w:szCs w:val="20"/>
                <w:lang w:val="es-ES"/>
              </w:rPr>
            </w:pPr>
            <w:r w:rsidRPr="002443B7">
              <w:rPr>
                <w:sz w:val="20"/>
                <w:szCs w:val="20"/>
                <w:lang w:val="es-ES"/>
              </w:rPr>
              <w:t>Dentro de los dieciséis a veinte días naturales</w:t>
            </w:r>
          </w:p>
        </w:tc>
        <w:tc>
          <w:tcPr>
            <w:tcW w:w="2594" w:type="dxa"/>
          </w:tcPr>
          <w:p w14:paraId="0473AE22" w14:textId="0E5AAEE7" w:rsidR="003341B3" w:rsidRPr="002443B7" w:rsidRDefault="003341B3" w:rsidP="003341B3">
            <w:pPr>
              <w:spacing w:line="360" w:lineRule="auto"/>
              <w:jc w:val="center"/>
              <w:rPr>
                <w:sz w:val="20"/>
                <w:szCs w:val="20"/>
                <w:lang w:val="es-ES"/>
              </w:rPr>
            </w:pPr>
            <w:r w:rsidRPr="002443B7">
              <w:rPr>
                <w:sz w:val="20"/>
                <w:szCs w:val="20"/>
                <w:lang w:val="es-ES"/>
              </w:rPr>
              <w:t>20%</w:t>
            </w:r>
          </w:p>
        </w:tc>
      </w:tr>
    </w:tbl>
    <w:p w14:paraId="0DFF8BCD" w14:textId="77777777" w:rsidR="002A1059" w:rsidRPr="009E6843" w:rsidRDefault="002A1059" w:rsidP="00094409">
      <w:pPr>
        <w:spacing w:line="360" w:lineRule="auto"/>
        <w:jc w:val="both"/>
        <w:rPr>
          <w:sz w:val="20"/>
          <w:szCs w:val="20"/>
          <w:lang w:val="es-ES"/>
        </w:rPr>
      </w:pPr>
    </w:p>
    <w:p w14:paraId="6D44D81F" w14:textId="491A1C17" w:rsidR="00A23D70" w:rsidRPr="002443B7" w:rsidRDefault="00A23D70" w:rsidP="00094409">
      <w:pPr>
        <w:spacing w:line="360" w:lineRule="auto"/>
        <w:jc w:val="both"/>
        <w:rPr>
          <w:sz w:val="20"/>
          <w:szCs w:val="20"/>
          <w:lang w:val="es-ES"/>
        </w:rPr>
      </w:pPr>
      <w:r w:rsidRPr="002443B7">
        <w:rPr>
          <w:sz w:val="20"/>
          <w:szCs w:val="20"/>
          <w:lang w:val="es-ES"/>
        </w:rPr>
        <w:t>Se exceptúan de los beneficios previstos en este artículo, a las conductas que violen disposiciones establecidas en el Reglamento de la Ley de Comunicaciones y Transportes en el Estado de Tlaxcala en materia de Transporte Público y Privado, captadas por dispositivos tecnológicos, en este caso, se estará a lo dispuesto por el artículo 164 del mismo ordenamiento</w:t>
      </w:r>
      <w:r w:rsidR="00CF078B" w:rsidRPr="002443B7">
        <w:rPr>
          <w:sz w:val="20"/>
          <w:szCs w:val="20"/>
          <w:lang w:val="es-ES"/>
        </w:rPr>
        <w:t xml:space="preserve"> o las disposiciones específicas que para el caso se emitan</w:t>
      </w:r>
      <w:r w:rsidRPr="002443B7">
        <w:rPr>
          <w:sz w:val="20"/>
          <w:szCs w:val="20"/>
          <w:lang w:val="es-ES"/>
        </w:rPr>
        <w:t>.</w:t>
      </w:r>
    </w:p>
    <w:p w14:paraId="5067AEC1" w14:textId="34E06FB3" w:rsidR="00094409" w:rsidRPr="002443B7" w:rsidRDefault="005020AE" w:rsidP="00094409">
      <w:pPr>
        <w:spacing w:line="360" w:lineRule="auto"/>
        <w:jc w:val="both"/>
        <w:rPr>
          <w:sz w:val="20"/>
          <w:szCs w:val="20"/>
          <w:lang w:val="es-ES"/>
        </w:rPr>
      </w:pPr>
      <w:r w:rsidRPr="002443B7">
        <w:rPr>
          <w:b/>
          <w:bCs/>
          <w:sz w:val="20"/>
          <w:szCs w:val="20"/>
          <w:lang w:val="es-ES"/>
        </w:rPr>
        <w:lastRenderedPageBreak/>
        <w:t xml:space="preserve">ARTÍCULO </w:t>
      </w:r>
      <w:r w:rsidR="00CF078B" w:rsidRPr="002443B7">
        <w:rPr>
          <w:b/>
          <w:bCs/>
          <w:sz w:val="20"/>
          <w:szCs w:val="20"/>
          <w:lang w:val="es-ES"/>
        </w:rPr>
        <w:t>42</w:t>
      </w:r>
      <w:r w:rsidRPr="002443B7">
        <w:rPr>
          <w:b/>
          <w:bCs/>
          <w:sz w:val="20"/>
          <w:szCs w:val="20"/>
          <w:lang w:val="es-ES"/>
        </w:rPr>
        <w:t>.</w:t>
      </w:r>
      <w:r w:rsidRPr="008D5C06">
        <w:rPr>
          <w:rFonts w:ascii="Arial" w:hAnsi="Arial" w:cs="Arial"/>
        </w:rPr>
        <w:t xml:space="preserve"> </w:t>
      </w:r>
      <w:r w:rsidR="00094409" w:rsidRPr="002443B7">
        <w:rPr>
          <w:sz w:val="20"/>
          <w:szCs w:val="20"/>
          <w:lang w:val="es-ES"/>
        </w:rPr>
        <w:t>Quedan exceptuados de los beneficios establecidos en el artículo anterior, además de los que se encuentren en los supuestos previstos en el artículo 38 del Reglamento de la Ley de Comunicaciones y Transportes en el Estado de Tlaxcala, en Materia de Transporte Público y Privado, aquellos que no demuestren ante la Secretaría de Movilidad y Transporte que la conducta o el hecho motivo de la infracción cesó.</w:t>
      </w:r>
    </w:p>
    <w:p w14:paraId="2A021285" w14:textId="77777777" w:rsidR="00CD1674" w:rsidRPr="009E6843" w:rsidRDefault="00CD1674" w:rsidP="00CD1674">
      <w:pPr>
        <w:spacing w:line="360" w:lineRule="auto"/>
        <w:jc w:val="both"/>
        <w:rPr>
          <w:sz w:val="20"/>
          <w:szCs w:val="20"/>
          <w:lang w:val="es-ES"/>
        </w:rPr>
      </w:pPr>
    </w:p>
    <w:p w14:paraId="2C8D53E1" w14:textId="63387A18" w:rsidR="00CD1674" w:rsidRPr="002443B7" w:rsidRDefault="00CD1674" w:rsidP="00CD1674">
      <w:pPr>
        <w:spacing w:line="360" w:lineRule="auto"/>
        <w:jc w:val="both"/>
        <w:rPr>
          <w:sz w:val="20"/>
          <w:szCs w:val="20"/>
          <w:lang w:val="es-ES"/>
        </w:rPr>
      </w:pPr>
      <w:r w:rsidRPr="002443B7">
        <w:rPr>
          <w:b/>
          <w:bCs/>
          <w:sz w:val="20"/>
          <w:szCs w:val="20"/>
          <w:lang w:val="es-ES"/>
        </w:rPr>
        <w:t xml:space="preserve">ARTÍCULO </w:t>
      </w:r>
      <w:r w:rsidR="00FC7790" w:rsidRPr="002443B7">
        <w:rPr>
          <w:b/>
          <w:bCs/>
          <w:sz w:val="20"/>
          <w:szCs w:val="20"/>
          <w:lang w:val="es-ES"/>
        </w:rPr>
        <w:t>4</w:t>
      </w:r>
      <w:r w:rsidR="00CF078B" w:rsidRPr="002443B7">
        <w:rPr>
          <w:b/>
          <w:bCs/>
          <w:sz w:val="20"/>
          <w:szCs w:val="20"/>
          <w:lang w:val="es-ES"/>
        </w:rPr>
        <w:t>3</w:t>
      </w:r>
      <w:r w:rsidRPr="002443B7">
        <w:rPr>
          <w:b/>
          <w:bCs/>
          <w:sz w:val="20"/>
          <w:szCs w:val="20"/>
          <w:lang w:val="es-ES"/>
        </w:rPr>
        <w:t>.</w:t>
      </w:r>
      <w:r w:rsidRPr="008D5C06">
        <w:rPr>
          <w:rFonts w:ascii="Arial" w:hAnsi="Arial" w:cs="Arial"/>
        </w:rPr>
        <w:t xml:space="preserve"> </w:t>
      </w:r>
      <w:r w:rsidRPr="002443B7">
        <w:rPr>
          <w:sz w:val="20"/>
          <w:szCs w:val="20"/>
          <w:lang w:val="es-ES"/>
        </w:rPr>
        <w:t>Se exceptuará el pago de los derechos establecidos en la fracción XII del artículo 153 del Código Financiero para el Estado de Tlaxcala y sus Municipios, cuando se trate de patrullas al servicio de la seguridad de instituciones estatales.</w:t>
      </w:r>
    </w:p>
    <w:p w14:paraId="0414C9B9" w14:textId="77777777" w:rsidR="00CF078B" w:rsidRPr="009E6843" w:rsidRDefault="00CF078B" w:rsidP="00CD1674">
      <w:pPr>
        <w:spacing w:line="360" w:lineRule="auto"/>
        <w:jc w:val="both"/>
        <w:rPr>
          <w:sz w:val="20"/>
          <w:szCs w:val="20"/>
          <w:lang w:val="es-ES"/>
        </w:rPr>
      </w:pPr>
    </w:p>
    <w:p w14:paraId="7DA34C16" w14:textId="54BF81FD" w:rsidR="00CF078B" w:rsidRPr="002443B7" w:rsidRDefault="00CF078B" w:rsidP="00CD1674">
      <w:pPr>
        <w:spacing w:line="360" w:lineRule="auto"/>
        <w:jc w:val="both"/>
        <w:rPr>
          <w:sz w:val="20"/>
          <w:szCs w:val="20"/>
          <w:lang w:val="es-ES"/>
        </w:rPr>
      </w:pPr>
      <w:r w:rsidRPr="002443B7">
        <w:rPr>
          <w:b/>
          <w:bCs/>
          <w:sz w:val="20"/>
          <w:szCs w:val="20"/>
          <w:lang w:val="es-ES"/>
        </w:rPr>
        <w:t>ARTÍCULO 44.</w:t>
      </w:r>
      <w:r w:rsidRPr="00CF078B">
        <w:rPr>
          <w:rFonts w:ascii="Arial" w:hAnsi="Arial" w:cs="Arial"/>
        </w:rPr>
        <w:t xml:space="preserve"> </w:t>
      </w:r>
      <w:r w:rsidRPr="002443B7">
        <w:rPr>
          <w:sz w:val="20"/>
          <w:szCs w:val="20"/>
          <w:lang w:val="es-ES"/>
        </w:rPr>
        <w:t>Se exceptúa del pago de refrendo por años atrasados, así como de las multas y recargos, a las personas propietarias de motocicletas que realicen su trámite de alta en el Padrón Estatal Vehicular, cambio de propietario o canje de placas, durante el periodo comprendido del 1 de enero al 31 de marzo de 2025.</w:t>
      </w:r>
    </w:p>
    <w:p w14:paraId="7283742D" w14:textId="380CDAFC" w:rsidR="001454AF" w:rsidRPr="009E6843" w:rsidRDefault="001454AF" w:rsidP="009E6843">
      <w:pPr>
        <w:spacing w:line="360" w:lineRule="auto"/>
        <w:jc w:val="both"/>
        <w:rPr>
          <w:sz w:val="20"/>
          <w:szCs w:val="20"/>
          <w:lang w:val="es-ES"/>
        </w:rPr>
      </w:pPr>
    </w:p>
    <w:p w14:paraId="6039BA1B" w14:textId="21A57F5E" w:rsidR="001454AF" w:rsidRPr="009E6843" w:rsidRDefault="001454AF" w:rsidP="009E6843">
      <w:pPr>
        <w:spacing w:line="360" w:lineRule="auto"/>
        <w:jc w:val="both"/>
        <w:rPr>
          <w:sz w:val="20"/>
          <w:szCs w:val="20"/>
          <w:lang w:val="es-ES"/>
        </w:rPr>
      </w:pPr>
    </w:p>
    <w:p w14:paraId="6513FFA7" w14:textId="77777777" w:rsidR="001454AF" w:rsidRPr="009E6843" w:rsidRDefault="001454AF" w:rsidP="009E6843">
      <w:pPr>
        <w:spacing w:line="360" w:lineRule="auto"/>
        <w:jc w:val="both"/>
        <w:rPr>
          <w:sz w:val="20"/>
          <w:szCs w:val="20"/>
          <w:lang w:val="es-ES"/>
        </w:rPr>
      </w:pPr>
    </w:p>
    <w:p w14:paraId="3A40C03A" w14:textId="77777777" w:rsidR="00CD1674" w:rsidRPr="002443B7" w:rsidRDefault="00CD1674" w:rsidP="00CD1674">
      <w:pPr>
        <w:spacing w:line="360" w:lineRule="auto"/>
        <w:jc w:val="center"/>
        <w:rPr>
          <w:b/>
          <w:sz w:val="20"/>
          <w:szCs w:val="20"/>
          <w:lang w:val="es-ES"/>
        </w:rPr>
      </w:pPr>
      <w:r w:rsidRPr="002443B7">
        <w:rPr>
          <w:b/>
          <w:sz w:val="20"/>
          <w:szCs w:val="20"/>
          <w:lang w:val="es-ES"/>
        </w:rPr>
        <w:t>TRANSITORIOS</w:t>
      </w:r>
    </w:p>
    <w:p w14:paraId="611B42D1" w14:textId="77777777" w:rsidR="00CD1674" w:rsidRPr="009E6843" w:rsidRDefault="00CD1674" w:rsidP="00CD1674">
      <w:pPr>
        <w:spacing w:line="360" w:lineRule="auto"/>
        <w:jc w:val="both"/>
        <w:rPr>
          <w:sz w:val="20"/>
          <w:szCs w:val="20"/>
          <w:lang w:val="es-ES"/>
        </w:rPr>
      </w:pPr>
    </w:p>
    <w:p w14:paraId="6DDF2C48" w14:textId="6BD91A02" w:rsidR="00CD1674" w:rsidRPr="008D5C06" w:rsidRDefault="00CD1674" w:rsidP="00CD1674">
      <w:pPr>
        <w:spacing w:line="360" w:lineRule="auto"/>
        <w:jc w:val="both"/>
        <w:rPr>
          <w:rFonts w:ascii="Arial" w:hAnsi="Arial" w:cs="Arial"/>
        </w:rPr>
      </w:pPr>
      <w:r w:rsidRPr="00074F1D">
        <w:rPr>
          <w:b/>
          <w:sz w:val="20"/>
          <w:szCs w:val="20"/>
          <w:lang w:val="es-ES"/>
        </w:rPr>
        <w:t>ARTÍCULO PRIMERO.</w:t>
      </w:r>
      <w:r w:rsidRPr="008D5C06">
        <w:rPr>
          <w:rFonts w:ascii="Arial" w:hAnsi="Arial" w:cs="Arial"/>
        </w:rPr>
        <w:t xml:space="preserve"> </w:t>
      </w:r>
      <w:r w:rsidRPr="00074F1D">
        <w:rPr>
          <w:sz w:val="20"/>
          <w:szCs w:val="20"/>
          <w:lang w:val="es-ES"/>
        </w:rPr>
        <w:t xml:space="preserve">La presente Ley de Ingresos del Estado, tendrá vigencia del </w:t>
      </w:r>
      <w:r w:rsidR="00F426D0" w:rsidRPr="00074F1D">
        <w:rPr>
          <w:sz w:val="20"/>
          <w:szCs w:val="20"/>
          <w:lang w:val="es-ES"/>
        </w:rPr>
        <w:t>uno</w:t>
      </w:r>
      <w:r w:rsidRPr="00074F1D">
        <w:rPr>
          <w:sz w:val="20"/>
          <w:szCs w:val="20"/>
          <w:lang w:val="es-ES"/>
        </w:rPr>
        <w:t xml:space="preserve"> de enero al </w:t>
      </w:r>
      <w:r w:rsidR="00F426D0" w:rsidRPr="00074F1D">
        <w:rPr>
          <w:sz w:val="20"/>
          <w:szCs w:val="20"/>
          <w:lang w:val="es-ES"/>
        </w:rPr>
        <w:t xml:space="preserve">treinta y uno </w:t>
      </w:r>
      <w:r w:rsidRPr="00074F1D">
        <w:rPr>
          <w:sz w:val="20"/>
          <w:szCs w:val="20"/>
          <w:lang w:val="es-ES"/>
        </w:rPr>
        <w:t>de diciembre del año 202</w:t>
      </w:r>
      <w:r w:rsidR="00996DAB" w:rsidRPr="00074F1D">
        <w:rPr>
          <w:sz w:val="20"/>
          <w:szCs w:val="20"/>
          <w:lang w:val="es-ES"/>
        </w:rPr>
        <w:t>5</w:t>
      </w:r>
      <w:r w:rsidRPr="00074F1D">
        <w:rPr>
          <w:sz w:val="20"/>
          <w:szCs w:val="20"/>
          <w:lang w:val="es-ES"/>
        </w:rPr>
        <w:t>.</w:t>
      </w:r>
    </w:p>
    <w:p w14:paraId="25B2B6A0" w14:textId="77777777" w:rsidR="00CD1674" w:rsidRPr="009E6843" w:rsidRDefault="00CD1674" w:rsidP="00CD1674">
      <w:pPr>
        <w:spacing w:line="360" w:lineRule="auto"/>
        <w:jc w:val="both"/>
        <w:rPr>
          <w:sz w:val="20"/>
          <w:szCs w:val="20"/>
          <w:lang w:val="es-ES"/>
        </w:rPr>
      </w:pPr>
    </w:p>
    <w:p w14:paraId="5414E454" w14:textId="77777777" w:rsidR="00CD1674" w:rsidRPr="00074F1D" w:rsidRDefault="00CD1674" w:rsidP="00CD1674">
      <w:pPr>
        <w:spacing w:line="360" w:lineRule="auto"/>
        <w:jc w:val="both"/>
        <w:rPr>
          <w:sz w:val="20"/>
          <w:szCs w:val="20"/>
          <w:lang w:val="es-ES"/>
        </w:rPr>
      </w:pPr>
      <w:r w:rsidRPr="00074F1D">
        <w:rPr>
          <w:b/>
          <w:sz w:val="20"/>
          <w:szCs w:val="20"/>
          <w:lang w:val="es-ES"/>
        </w:rPr>
        <w:t>ARTÍCULO SEGUNDO.</w:t>
      </w:r>
      <w:r w:rsidRPr="008D5C06">
        <w:rPr>
          <w:rFonts w:ascii="Arial" w:hAnsi="Arial" w:cs="Arial"/>
        </w:rPr>
        <w:t xml:space="preserve"> </w:t>
      </w:r>
      <w:r w:rsidRPr="00074F1D">
        <w:rPr>
          <w:sz w:val="20"/>
          <w:szCs w:val="20"/>
          <w:lang w:val="es-ES"/>
        </w:rPr>
        <w:t>Los beneficios fiscales otorgados a través de este ordenamiento legal, no darán derecho a compensación o devolución alguna. La vigencia de las disposiciones sujetas a un plazo especifico, concluirán precisamente en la fecha de su vencimiento.</w:t>
      </w:r>
    </w:p>
    <w:p w14:paraId="2DB3D077" w14:textId="77777777" w:rsidR="002A1059" w:rsidRPr="009E6843" w:rsidRDefault="002A1059" w:rsidP="00CD1674">
      <w:pPr>
        <w:spacing w:line="360" w:lineRule="auto"/>
        <w:jc w:val="both"/>
        <w:rPr>
          <w:sz w:val="20"/>
          <w:szCs w:val="20"/>
          <w:lang w:val="es-ES"/>
        </w:rPr>
      </w:pPr>
    </w:p>
    <w:p w14:paraId="45239AB5" w14:textId="4DF79249" w:rsidR="00CD1674" w:rsidRPr="00074F1D" w:rsidRDefault="00CD1674" w:rsidP="00CD1674">
      <w:pPr>
        <w:spacing w:line="360" w:lineRule="auto"/>
        <w:jc w:val="both"/>
        <w:rPr>
          <w:sz w:val="20"/>
          <w:szCs w:val="20"/>
          <w:lang w:val="es-ES"/>
        </w:rPr>
      </w:pPr>
      <w:r w:rsidRPr="00074F1D">
        <w:rPr>
          <w:b/>
          <w:sz w:val="20"/>
          <w:szCs w:val="20"/>
          <w:lang w:val="es-ES"/>
        </w:rPr>
        <w:t>ARTÍCULO TERCERO.</w:t>
      </w:r>
      <w:r w:rsidRPr="008D5C06">
        <w:rPr>
          <w:rFonts w:ascii="Arial" w:hAnsi="Arial" w:cs="Arial"/>
        </w:rPr>
        <w:t xml:space="preserve"> </w:t>
      </w:r>
      <w:r w:rsidRPr="00074F1D">
        <w:rPr>
          <w:sz w:val="20"/>
          <w:szCs w:val="20"/>
          <w:lang w:val="es-ES"/>
        </w:rPr>
        <w:t>Los ingresos que por concepto de prestación de servicios de Organismos Públicos Descentralizados capte la Secretaría de Finanzas, serán otorgados a los entes generadores de los mismos, por lo que se excluyen en la determinación del Fondo Estatal Participable. Los entes que generen ingresos propios deberán informar los montos estimados y recaudados a la Secretaría de Finanzas por la prestación de los servicios inherentes a su funcionamiento, con la periodicidad que ésta establezca para su integración en la Cuenta Pública del Ejecutivo.</w:t>
      </w:r>
    </w:p>
    <w:p w14:paraId="01F2E886" w14:textId="77777777" w:rsidR="00CD1674" w:rsidRPr="009E6843" w:rsidRDefault="00CD1674" w:rsidP="00CD1674">
      <w:pPr>
        <w:spacing w:line="360" w:lineRule="auto"/>
        <w:jc w:val="both"/>
        <w:rPr>
          <w:sz w:val="20"/>
          <w:szCs w:val="20"/>
          <w:lang w:val="es-ES"/>
        </w:rPr>
      </w:pPr>
    </w:p>
    <w:p w14:paraId="5ECF1D31" w14:textId="77777777" w:rsidR="00CD1674" w:rsidRPr="00074F1D" w:rsidRDefault="00CD1674" w:rsidP="00CD1674">
      <w:pPr>
        <w:spacing w:line="360" w:lineRule="auto"/>
        <w:jc w:val="both"/>
        <w:rPr>
          <w:sz w:val="20"/>
          <w:szCs w:val="20"/>
          <w:lang w:val="es-ES"/>
        </w:rPr>
      </w:pPr>
      <w:r w:rsidRPr="00074F1D">
        <w:rPr>
          <w:sz w:val="20"/>
          <w:szCs w:val="20"/>
          <w:lang w:val="es-ES"/>
        </w:rPr>
        <w:lastRenderedPageBreak/>
        <w:t>La aplicación de estos recursos deberá ser informada al Congreso del Estado, a través de la Cuenta Pública del ente público respectivo.</w:t>
      </w:r>
    </w:p>
    <w:p w14:paraId="4A9FC9B4" w14:textId="77777777" w:rsidR="00CD1674" w:rsidRPr="009E6843" w:rsidRDefault="00CD1674" w:rsidP="00CD1674">
      <w:pPr>
        <w:spacing w:line="360" w:lineRule="auto"/>
        <w:jc w:val="both"/>
        <w:rPr>
          <w:sz w:val="20"/>
          <w:szCs w:val="20"/>
          <w:lang w:val="es-ES"/>
        </w:rPr>
      </w:pPr>
    </w:p>
    <w:p w14:paraId="6F09D442" w14:textId="77777777" w:rsidR="00CD1674" w:rsidRPr="00074F1D" w:rsidRDefault="00CD1674" w:rsidP="00CD1674">
      <w:pPr>
        <w:spacing w:line="360" w:lineRule="auto"/>
        <w:jc w:val="both"/>
        <w:rPr>
          <w:sz w:val="20"/>
          <w:szCs w:val="20"/>
          <w:lang w:val="es-ES"/>
        </w:rPr>
      </w:pPr>
      <w:r w:rsidRPr="00074F1D">
        <w:rPr>
          <w:b/>
          <w:sz w:val="20"/>
          <w:szCs w:val="20"/>
          <w:lang w:val="es-ES"/>
        </w:rPr>
        <w:t>ARTÍCULO CUARTO</w:t>
      </w:r>
      <w:r w:rsidRPr="00074F1D">
        <w:rPr>
          <w:sz w:val="20"/>
          <w:szCs w:val="20"/>
          <w:lang w:val="es-ES"/>
        </w:rPr>
        <w:t>. Los ingresos que los Municipios en sus demarcaciones territoriales recauden a cuenta y nombre del Estado, por los derechos del Registro del Estado Civil de las Personas y expedición de licencias o refrendo para el funcionamiento de establecimientos o locales cuyos giros sean la enajenación de bebidas alcohólicas, o la prestación de servicios que incluyan el expendio de dichas bebidas, señalados de conformidad con el Código Financiero para el Estado de Tlaxcala y sus Municipios; capte la Secretaría de Finanzas, observando las disposiciones establecidas en los convenios suscritos por las partes, otorgándose a los entes generadores de los mismos, por lo que se excluyen en la determinación del Fondo Estatal Participable.</w:t>
      </w:r>
    </w:p>
    <w:p w14:paraId="6720C7F5" w14:textId="77777777" w:rsidR="00CD1674" w:rsidRPr="009E6843" w:rsidRDefault="00CD1674" w:rsidP="00CD1674">
      <w:pPr>
        <w:spacing w:line="360" w:lineRule="auto"/>
        <w:jc w:val="both"/>
        <w:rPr>
          <w:sz w:val="20"/>
          <w:szCs w:val="20"/>
          <w:lang w:val="es-ES"/>
        </w:rPr>
      </w:pPr>
    </w:p>
    <w:p w14:paraId="6FA3F611" w14:textId="77777777" w:rsidR="00CD1674" w:rsidRPr="00074F1D" w:rsidRDefault="00CD1674" w:rsidP="00CD1674">
      <w:pPr>
        <w:spacing w:line="360" w:lineRule="auto"/>
        <w:jc w:val="both"/>
        <w:rPr>
          <w:sz w:val="20"/>
          <w:szCs w:val="20"/>
          <w:lang w:val="es-ES"/>
        </w:rPr>
      </w:pPr>
      <w:r w:rsidRPr="00074F1D">
        <w:rPr>
          <w:sz w:val="20"/>
          <w:szCs w:val="20"/>
          <w:lang w:val="es-ES"/>
        </w:rPr>
        <w:t>La aplicación de estos recursos deberá ser informada al Congreso del Estado, a través de la Cuenta Pública del ente público respectivo.</w:t>
      </w:r>
    </w:p>
    <w:p w14:paraId="0023D1E1" w14:textId="77777777" w:rsidR="00CD1674" w:rsidRPr="009E6843" w:rsidRDefault="00CD1674" w:rsidP="00CD1674">
      <w:pPr>
        <w:spacing w:line="360" w:lineRule="auto"/>
        <w:jc w:val="both"/>
        <w:rPr>
          <w:sz w:val="20"/>
          <w:szCs w:val="20"/>
          <w:lang w:val="es-ES"/>
        </w:rPr>
      </w:pPr>
    </w:p>
    <w:p w14:paraId="79376732" w14:textId="77777777" w:rsidR="00CD1674" w:rsidRPr="00074F1D" w:rsidRDefault="00CD1674" w:rsidP="00CD1674">
      <w:pPr>
        <w:spacing w:line="360" w:lineRule="auto"/>
        <w:jc w:val="both"/>
        <w:rPr>
          <w:sz w:val="20"/>
          <w:szCs w:val="20"/>
          <w:lang w:val="es-ES"/>
        </w:rPr>
      </w:pPr>
      <w:r w:rsidRPr="00074F1D">
        <w:rPr>
          <w:b/>
          <w:sz w:val="20"/>
          <w:szCs w:val="20"/>
          <w:lang w:val="es-ES"/>
        </w:rPr>
        <w:t>ARTÍCULO QUINTO.</w:t>
      </w:r>
      <w:r w:rsidRPr="008D5C06">
        <w:rPr>
          <w:rFonts w:ascii="Arial" w:hAnsi="Arial" w:cs="Arial"/>
        </w:rPr>
        <w:t xml:space="preserve"> </w:t>
      </w:r>
      <w:r w:rsidRPr="00074F1D">
        <w:rPr>
          <w:sz w:val="20"/>
          <w:szCs w:val="20"/>
          <w:lang w:val="es-ES"/>
        </w:rPr>
        <w:t>Los ingresos que en su caso se obtengan por concepto de Otros Apoyos Federales, comprendido por Convenios de Reasignación, Subsidios y demás recursos con destino específico que se otorguen en términos de la Ley Federal de Presupuesto y Responsabilidad Hacendaria y del Presupuesto de Egresos de la Federación, estarán supeditados a la firma de los Convenios respectivos; y en caso de obtenerse, se incluirán de manera automática a esta Ley.</w:t>
      </w:r>
    </w:p>
    <w:p w14:paraId="5D7EEDCA" w14:textId="77777777" w:rsidR="00CD1674" w:rsidRPr="00074F1D" w:rsidRDefault="00CD1674" w:rsidP="00CD1674">
      <w:pPr>
        <w:spacing w:line="360" w:lineRule="auto"/>
        <w:jc w:val="both"/>
        <w:rPr>
          <w:sz w:val="20"/>
          <w:szCs w:val="20"/>
          <w:lang w:val="es-ES"/>
        </w:rPr>
      </w:pPr>
    </w:p>
    <w:p w14:paraId="69753393" w14:textId="77777777" w:rsidR="00CD1674" w:rsidRPr="00074F1D" w:rsidRDefault="00CD1674" w:rsidP="00CD1674">
      <w:pPr>
        <w:spacing w:line="360" w:lineRule="auto"/>
        <w:jc w:val="both"/>
        <w:rPr>
          <w:sz w:val="20"/>
          <w:szCs w:val="20"/>
          <w:lang w:val="es-ES"/>
        </w:rPr>
      </w:pPr>
      <w:r w:rsidRPr="00074F1D">
        <w:rPr>
          <w:sz w:val="20"/>
          <w:szCs w:val="20"/>
          <w:lang w:val="es-ES"/>
        </w:rPr>
        <w:t>La aplicación de estos recursos deberá ser informada al Congreso del Estado, a través de la Cuenta Pública del ente público que los ejecute.</w:t>
      </w:r>
    </w:p>
    <w:p w14:paraId="50487C65" w14:textId="77777777" w:rsidR="00CD1674" w:rsidRPr="009E6843" w:rsidRDefault="00CD1674" w:rsidP="00CD1674">
      <w:pPr>
        <w:spacing w:line="360" w:lineRule="auto"/>
        <w:jc w:val="both"/>
        <w:rPr>
          <w:sz w:val="20"/>
          <w:szCs w:val="20"/>
          <w:lang w:val="es-ES"/>
        </w:rPr>
      </w:pPr>
    </w:p>
    <w:p w14:paraId="2FE37025" w14:textId="0D659CAD" w:rsidR="00CD1674" w:rsidRPr="00074F1D" w:rsidRDefault="00CD1674" w:rsidP="00CD1674">
      <w:pPr>
        <w:spacing w:line="360" w:lineRule="auto"/>
        <w:jc w:val="both"/>
        <w:rPr>
          <w:sz w:val="20"/>
          <w:szCs w:val="20"/>
          <w:lang w:val="es-ES"/>
        </w:rPr>
      </w:pPr>
      <w:r w:rsidRPr="00074F1D">
        <w:rPr>
          <w:b/>
          <w:sz w:val="20"/>
          <w:szCs w:val="20"/>
          <w:lang w:val="es-ES"/>
        </w:rPr>
        <w:t>ARTÍCULO S</w:t>
      </w:r>
      <w:r w:rsidR="00F426D0" w:rsidRPr="00074F1D">
        <w:rPr>
          <w:b/>
          <w:sz w:val="20"/>
          <w:szCs w:val="20"/>
          <w:lang w:val="es-ES"/>
        </w:rPr>
        <w:t>EXTO</w:t>
      </w:r>
      <w:r w:rsidRPr="00074F1D">
        <w:rPr>
          <w:b/>
          <w:sz w:val="20"/>
          <w:szCs w:val="20"/>
          <w:lang w:val="es-ES"/>
        </w:rPr>
        <w:t>.</w:t>
      </w:r>
      <w:r w:rsidRPr="008D5C06">
        <w:rPr>
          <w:rFonts w:ascii="Arial" w:hAnsi="Arial" w:cs="Arial"/>
        </w:rPr>
        <w:t xml:space="preserve"> </w:t>
      </w:r>
      <w:r w:rsidRPr="00074F1D">
        <w:rPr>
          <w:sz w:val="20"/>
          <w:szCs w:val="20"/>
          <w:lang w:val="es-ES"/>
        </w:rPr>
        <w:t>Quedan sin efecto, todas aquellas disposiciones contrarias a lo dispuesto por la presente Ley de Ingresos del Estado de Tlaxcala</w:t>
      </w:r>
      <w:r w:rsidR="00387892">
        <w:rPr>
          <w:sz w:val="20"/>
          <w:szCs w:val="20"/>
          <w:lang w:val="es-ES"/>
        </w:rPr>
        <w:t>,</w:t>
      </w:r>
      <w:r w:rsidRPr="00074F1D">
        <w:rPr>
          <w:sz w:val="20"/>
          <w:szCs w:val="20"/>
          <w:lang w:val="es-ES"/>
        </w:rPr>
        <w:t xml:space="preserve"> para el Ejercicio Fiscal 202</w:t>
      </w:r>
      <w:r w:rsidR="00F024D6" w:rsidRPr="00074F1D">
        <w:rPr>
          <w:sz w:val="20"/>
          <w:szCs w:val="20"/>
          <w:lang w:val="es-ES"/>
        </w:rPr>
        <w:t>5</w:t>
      </w:r>
      <w:r w:rsidRPr="00074F1D">
        <w:rPr>
          <w:sz w:val="20"/>
          <w:szCs w:val="20"/>
          <w:lang w:val="es-ES"/>
        </w:rPr>
        <w:t>, en materia de Empresas de Redes de Transporte.</w:t>
      </w:r>
    </w:p>
    <w:p w14:paraId="088A4C3D" w14:textId="77777777" w:rsidR="00CD1674" w:rsidRPr="003812A3" w:rsidRDefault="00CD1674" w:rsidP="003812A3">
      <w:pPr>
        <w:pStyle w:val="Textoindependiente"/>
        <w:rPr>
          <w:rFonts w:ascii="Times New Roman" w:hAnsi="Times New Roman" w:cs="Times New Roman"/>
          <w:b w:val="0"/>
          <w:bCs w:val="0"/>
          <w:szCs w:val="20"/>
          <w:lang w:val="es-ES"/>
        </w:rPr>
      </w:pPr>
    </w:p>
    <w:p w14:paraId="348490CF" w14:textId="77777777" w:rsidR="00CD1674" w:rsidRPr="003812A3" w:rsidRDefault="00CD1674" w:rsidP="003812A3">
      <w:pPr>
        <w:pStyle w:val="Textoindependiente"/>
        <w:rPr>
          <w:rFonts w:ascii="Times New Roman" w:hAnsi="Times New Roman" w:cs="Times New Roman"/>
          <w:b w:val="0"/>
          <w:bCs w:val="0"/>
          <w:szCs w:val="20"/>
          <w:lang w:val="es-ES"/>
        </w:rPr>
      </w:pPr>
    </w:p>
    <w:p w14:paraId="6977F5E9" w14:textId="77777777" w:rsidR="00F024D6" w:rsidRPr="003812A3" w:rsidRDefault="00F024D6" w:rsidP="003812A3">
      <w:pPr>
        <w:pStyle w:val="Textoindependiente"/>
        <w:rPr>
          <w:rFonts w:ascii="Times New Roman" w:hAnsi="Times New Roman" w:cs="Times New Roman"/>
          <w:b w:val="0"/>
          <w:bCs w:val="0"/>
          <w:szCs w:val="20"/>
          <w:lang w:val="es-ES"/>
        </w:rPr>
      </w:pPr>
    </w:p>
    <w:p w14:paraId="254A9EE3" w14:textId="77777777" w:rsidR="001454AF" w:rsidRDefault="001454AF" w:rsidP="00CD1674">
      <w:pPr>
        <w:pStyle w:val="Textoindependiente"/>
        <w:rPr>
          <w:rFonts w:ascii="Times New Roman" w:hAnsi="Times New Roman" w:cs="Times New Roman"/>
          <w:b w:val="0"/>
          <w:bCs w:val="0"/>
          <w:szCs w:val="20"/>
          <w:lang w:val="es-ES"/>
        </w:rPr>
      </w:pPr>
    </w:p>
    <w:p w14:paraId="2AEB114B" w14:textId="11C4FCCC" w:rsidR="00CD1674" w:rsidRPr="00074F1D" w:rsidRDefault="00CD1674" w:rsidP="00862374">
      <w:pPr>
        <w:pStyle w:val="Textoindependiente"/>
        <w:rPr>
          <w:rFonts w:ascii="Times New Roman" w:hAnsi="Times New Roman" w:cs="Times New Roman"/>
          <w:b w:val="0"/>
          <w:bCs w:val="0"/>
          <w:szCs w:val="20"/>
          <w:lang w:val="es-ES"/>
        </w:rPr>
      </w:pPr>
      <w:r w:rsidRPr="00074F1D">
        <w:rPr>
          <w:rFonts w:ascii="Times New Roman" w:hAnsi="Times New Roman" w:cs="Times New Roman"/>
          <w:b w:val="0"/>
          <w:bCs w:val="0"/>
          <w:szCs w:val="20"/>
          <w:lang w:val="es-ES"/>
        </w:rPr>
        <w:t xml:space="preserve">Dado en la Ciudad de Tlaxcala de Xicohténcatl, residencia oficial del Poder Ejecutivo del Estado Libre y Soberano de Tlaxcala a los </w:t>
      </w:r>
      <w:r w:rsidR="00BB62C6">
        <w:rPr>
          <w:rFonts w:ascii="Times New Roman" w:hAnsi="Times New Roman" w:cs="Times New Roman"/>
          <w:b w:val="0"/>
          <w:bCs w:val="0"/>
          <w:szCs w:val="20"/>
          <w:lang w:val="es-ES"/>
        </w:rPr>
        <w:t>catorce</w:t>
      </w:r>
      <w:r w:rsidRPr="00074F1D">
        <w:rPr>
          <w:rFonts w:ascii="Times New Roman" w:hAnsi="Times New Roman" w:cs="Times New Roman"/>
          <w:b w:val="0"/>
          <w:bCs w:val="0"/>
          <w:szCs w:val="20"/>
          <w:lang w:val="es-ES"/>
        </w:rPr>
        <w:t xml:space="preserve"> días del mes de noviembre del año dos mil </w:t>
      </w:r>
      <w:r w:rsidR="00E873EA" w:rsidRPr="00074F1D">
        <w:rPr>
          <w:rFonts w:ascii="Times New Roman" w:hAnsi="Times New Roman" w:cs="Times New Roman"/>
          <w:b w:val="0"/>
          <w:bCs w:val="0"/>
          <w:szCs w:val="20"/>
          <w:lang w:val="es-ES"/>
        </w:rPr>
        <w:t>veinti</w:t>
      </w:r>
      <w:r w:rsidR="00F024D6" w:rsidRPr="00074F1D">
        <w:rPr>
          <w:rFonts w:ascii="Times New Roman" w:hAnsi="Times New Roman" w:cs="Times New Roman"/>
          <w:b w:val="0"/>
          <w:bCs w:val="0"/>
          <w:szCs w:val="20"/>
          <w:lang w:val="es-ES"/>
        </w:rPr>
        <w:t>cuatro</w:t>
      </w:r>
      <w:r w:rsidRPr="00074F1D">
        <w:rPr>
          <w:rFonts w:ascii="Times New Roman" w:hAnsi="Times New Roman" w:cs="Times New Roman"/>
          <w:b w:val="0"/>
          <w:bCs w:val="0"/>
          <w:szCs w:val="20"/>
          <w:lang w:val="es-ES"/>
        </w:rPr>
        <w:t>.</w:t>
      </w:r>
    </w:p>
    <w:p w14:paraId="3113C8B9" w14:textId="5F083739" w:rsidR="005D0B4B" w:rsidRPr="003812A3" w:rsidRDefault="005D0B4B" w:rsidP="00CD1674">
      <w:pPr>
        <w:pStyle w:val="Textoindependiente"/>
        <w:rPr>
          <w:rFonts w:ascii="Times New Roman" w:hAnsi="Times New Roman" w:cs="Times New Roman"/>
          <w:b w:val="0"/>
          <w:bCs w:val="0"/>
          <w:szCs w:val="20"/>
          <w:lang w:val="es-ES"/>
        </w:rPr>
      </w:pPr>
    </w:p>
    <w:p w14:paraId="247E684D" w14:textId="77777777" w:rsidR="00862374" w:rsidRDefault="00862374" w:rsidP="00CD1674">
      <w:pPr>
        <w:pStyle w:val="Textoindependiente"/>
        <w:rPr>
          <w:rFonts w:ascii="Times New Roman" w:hAnsi="Times New Roman" w:cs="Times New Roman"/>
          <w:b w:val="0"/>
          <w:bCs w:val="0"/>
          <w:szCs w:val="20"/>
          <w:lang w:val="es-ES"/>
        </w:rPr>
      </w:pPr>
    </w:p>
    <w:p w14:paraId="238F5E66" w14:textId="77777777" w:rsidR="00387892" w:rsidRPr="003812A3" w:rsidRDefault="00387892" w:rsidP="00CD1674">
      <w:pPr>
        <w:pStyle w:val="Textoindependiente"/>
        <w:rPr>
          <w:rFonts w:ascii="Times New Roman" w:hAnsi="Times New Roman" w:cs="Times New Roman"/>
          <w:b w:val="0"/>
          <w:bCs w:val="0"/>
          <w:szCs w:val="20"/>
          <w:lang w:val="es-ES"/>
        </w:rPr>
      </w:pPr>
    </w:p>
    <w:p w14:paraId="18DFF106" w14:textId="77777777" w:rsidR="00CD1674" w:rsidRPr="00074F1D" w:rsidRDefault="00CD1674" w:rsidP="00CD1674">
      <w:pPr>
        <w:pStyle w:val="Textoindependiente"/>
        <w:jc w:val="left"/>
        <w:rPr>
          <w:rFonts w:ascii="Times New Roman" w:eastAsia="Arial Unicode MS" w:hAnsi="Times New Roman" w:cs="Times New Roman"/>
          <w:szCs w:val="20"/>
          <w:lang w:val="es-ES"/>
        </w:rPr>
      </w:pPr>
      <w:r w:rsidRPr="00074F1D">
        <w:rPr>
          <w:rFonts w:ascii="Times New Roman" w:eastAsia="Arial Unicode MS" w:hAnsi="Times New Roman" w:cs="Times New Roman"/>
          <w:szCs w:val="20"/>
          <w:lang w:val="es-ES"/>
        </w:rPr>
        <w:t>A T E N T A M E N T E</w:t>
      </w:r>
    </w:p>
    <w:p w14:paraId="622E3E7B" w14:textId="77777777" w:rsidR="00CD1674" w:rsidRPr="003812A3" w:rsidRDefault="00CD1674" w:rsidP="003812A3">
      <w:pPr>
        <w:pStyle w:val="Textoindependiente"/>
        <w:rPr>
          <w:rFonts w:ascii="Times New Roman" w:hAnsi="Times New Roman" w:cs="Times New Roman"/>
          <w:b w:val="0"/>
          <w:bCs w:val="0"/>
          <w:szCs w:val="20"/>
          <w:lang w:val="es-ES"/>
        </w:rPr>
      </w:pPr>
    </w:p>
    <w:p w14:paraId="231FE394" w14:textId="77777777" w:rsidR="00CD1674" w:rsidRDefault="00CD1674" w:rsidP="003812A3">
      <w:pPr>
        <w:pStyle w:val="Textoindependiente"/>
        <w:rPr>
          <w:rFonts w:ascii="Times New Roman" w:hAnsi="Times New Roman" w:cs="Times New Roman"/>
          <w:b w:val="0"/>
          <w:bCs w:val="0"/>
          <w:szCs w:val="20"/>
          <w:lang w:val="es-ES"/>
        </w:rPr>
      </w:pPr>
    </w:p>
    <w:p w14:paraId="22013069" w14:textId="77777777" w:rsidR="00862374" w:rsidRPr="003812A3" w:rsidRDefault="00862374" w:rsidP="003812A3">
      <w:pPr>
        <w:pStyle w:val="Textoindependiente"/>
        <w:rPr>
          <w:rFonts w:ascii="Times New Roman" w:hAnsi="Times New Roman" w:cs="Times New Roman"/>
          <w:b w:val="0"/>
          <w:bCs w:val="0"/>
          <w:szCs w:val="20"/>
          <w:lang w:val="es-ES"/>
        </w:rPr>
      </w:pPr>
    </w:p>
    <w:p w14:paraId="196A7803" w14:textId="77777777" w:rsidR="00CD1674" w:rsidRPr="003812A3" w:rsidRDefault="00CD1674" w:rsidP="003812A3">
      <w:pPr>
        <w:pStyle w:val="Textoindependiente"/>
        <w:rPr>
          <w:rFonts w:ascii="Times New Roman" w:hAnsi="Times New Roman" w:cs="Times New Roman"/>
          <w:b w:val="0"/>
          <w:bCs w:val="0"/>
          <w:szCs w:val="20"/>
          <w:lang w:val="es-ES"/>
        </w:rPr>
      </w:pPr>
    </w:p>
    <w:p w14:paraId="248ADD5D" w14:textId="77777777" w:rsidR="00CD1674" w:rsidRPr="00074F1D" w:rsidRDefault="00CD1674" w:rsidP="00CD1674">
      <w:pPr>
        <w:pStyle w:val="Textoindependiente"/>
        <w:jc w:val="left"/>
        <w:rPr>
          <w:rFonts w:ascii="Times New Roman" w:eastAsia="Arial Unicode MS" w:hAnsi="Times New Roman" w:cs="Times New Roman"/>
          <w:szCs w:val="20"/>
          <w:lang w:val="es-ES"/>
        </w:rPr>
      </w:pPr>
      <w:r w:rsidRPr="00074F1D">
        <w:rPr>
          <w:rFonts w:ascii="Times New Roman" w:eastAsia="Arial Unicode MS" w:hAnsi="Times New Roman" w:cs="Times New Roman"/>
          <w:szCs w:val="20"/>
          <w:lang w:val="es-ES"/>
        </w:rPr>
        <w:t>LORENA CUÉLLAR CISNEROS</w:t>
      </w:r>
    </w:p>
    <w:p w14:paraId="7E5AFD31" w14:textId="77777777" w:rsidR="00CD1674" w:rsidRPr="00074F1D" w:rsidRDefault="00CD1674" w:rsidP="00CD1674">
      <w:pPr>
        <w:pStyle w:val="Textoindependiente"/>
        <w:jc w:val="left"/>
        <w:rPr>
          <w:rFonts w:ascii="Times New Roman" w:eastAsia="Arial Unicode MS" w:hAnsi="Times New Roman" w:cs="Times New Roman"/>
          <w:szCs w:val="20"/>
          <w:lang w:val="es-ES"/>
        </w:rPr>
      </w:pPr>
      <w:r w:rsidRPr="00074F1D">
        <w:rPr>
          <w:rFonts w:ascii="Times New Roman" w:eastAsia="Arial Unicode MS" w:hAnsi="Times New Roman" w:cs="Times New Roman"/>
          <w:szCs w:val="20"/>
          <w:lang w:val="es-ES"/>
        </w:rPr>
        <w:t>GOBERNADORA DEL ESTADO DE TLAXCALA</w:t>
      </w:r>
    </w:p>
    <w:p w14:paraId="03B03ACA" w14:textId="77777777" w:rsidR="00CD1674" w:rsidRPr="003812A3" w:rsidRDefault="00CD1674" w:rsidP="003812A3">
      <w:pPr>
        <w:pStyle w:val="Textoindependiente"/>
        <w:rPr>
          <w:rFonts w:ascii="Times New Roman" w:hAnsi="Times New Roman" w:cs="Times New Roman"/>
          <w:b w:val="0"/>
          <w:bCs w:val="0"/>
          <w:szCs w:val="20"/>
          <w:lang w:val="es-ES"/>
        </w:rPr>
      </w:pPr>
    </w:p>
    <w:p w14:paraId="1ACBFFC6" w14:textId="77777777" w:rsidR="00CD1674" w:rsidRDefault="00CD1674" w:rsidP="003812A3">
      <w:pPr>
        <w:pStyle w:val="Textoindependiente"/>
        <w:rPr>
          <w:rFonts w:ascii="Times New Roman" w:hAnsi="Times New Roman" w:cs="Times New Roman"/>
          <w:b w:val="0"/>
          <w:bCs w:val="0"/>
          <w:szCs w:val="20"/>
          <w:lang w:val="es-ES"/>
        </w:rPr>
      </w:pPr>
    </w:p>
    <w:p w14:paraId="149BB709" w14:textId="77777777" w:rsidR="00862374" w:rsidRPr="003812A3" w:rsidRDefault="00862374" w:rsidP="003812A3">
      <w:pPr>
        <w:pStyle w:val="Textoindependiente"/>
        <w:rPr>
          <w:rFonts w:ascii="Times New Roman" w:hAnsi="Times New Roman" w:cs="Times New Roman"/>
          <w:b w:val="0"/>
          <w:bCs w:val="0"/>
          <w:szCs w:val="20"/>
          <w:lang w:val="es-ES"/>
        </w:rPr>
      </w:pPr>
    </w:p>
    <w:p w14:paraId="1F1FFEBC" w14:textId="77777777" w:rsidR="00CD1674" w:rsidRPr="003812A3" w:rsidRDefault="00CD1674" w:rsidP="003812A3">
      <w:pPr>
        <w:pStyle w:val="Textoindependiente"/>
        <w:rPr>
          <w:rFonts w:ascii="Times New Roman" w:hAnsi="Times New Roman" w:cs="Times New Roman"/>
          <w:b w:val="0"/>
          <w:bCs w:val="0"/>
          <w:szCs w:val="20"/>
          <w:lang w:val="es-ES"/>
        </w:rPr>
      </w:pPr>
    </w:p>
    <w:p w14:paraId="297C47CB" w14:textId="75E26444" w:rsidR="00CD1674" w:rsidRPr="00074F1D" w:rsidRDefault="00F024D6" w:rsidP="00CD1674">
      <w:pPr>
        <w:pStyle w:val="Textoindependiente"/>
        <w:jc w:val="left"/>
        <w:rPr>
          <w:rFonts w:ascii="Times New Roman" w:eastAsia="Arial Unicode MS" w:hAnsi="Times New Roman" w:cs="Times New Roman"/>
          <w:szCs w:val="20"/>
          <w:lang w:val="es-ES"/>
        </w:rPr>
      </w:pPr>
      <w:r w:rsidRPr="00074F1D">
        <w:rPr>
          <w:rFonts w:ascii="Times New Roman" w:eastAsia="Arial Unicode MS" w:hAnsi="Times New Roman" w:cs="Times New Roman"/>
          <w:szCs w:val="20"/>
          <w:lang w:val="es-ES"/>
        </w:rPr>
        <w:t>LUIS ANTONIO RAMÍREZ HERNÁNDEZ</w:t>
      </w:r>
    </w:p>
    <w:p w14:paraId="1FDAF3E4" w14:textId="77777777" w:rsidR="00CD1674" w:rsidRPr="00074F1D" w:rsidRDefault="00CD1674" w:rsidP="00CD1674">
      <w:pPr>
        <w:pStyle w:val="Textoindependiente"/>
        <w:jc w:val="left"/>
        <w:rPr>
          <w:rFonts w:ascii="Times New Roman" w:eastAsia="Arial Unicode MS" w:hAnsi="Times New Roman" w:cs="Times New Roman"/>
          <w:szCs w:val="20"/>
          <w:lang w:val="es-ES"/>
        </w:rPr>
      </w:pPr>
      <w:r w:rsidRPr="00074F1D">
        <w:rPr>
          <w:rFonts w:ascii="Times New Roman" w:eastAsia="Arial Unicode MS" w:hAnsi="Times New Roman" w:cs="Times New Roman"/>
          <w:szCs w:val="20"/>
          <w:lang w:val="es-ES"/>
        </w:rPr>
        <w:t>SECRETARIO DE GOBIERNO</w:t>
      </w:r>
    </w:p>
    <w:p w14:paraId="2DCB2DB3" w14:textId="77777777" w:rsidR="00CD1674" w:rsidRPr="003812A3" w:rsidRDefault="00CD1674" w:rsidP="003812A3">
      <w:pPr>
        <w:pStyle w:val="Textoindependiente"/>
        <w:rPr>
          <w:rFonts w:ascii="Times New Roman" w:hAnsi="Times New Roman" w:cs="Times New Roman"/>
          <w:b w:val="0"/>
          <w:bCs w:val="0"/>
          <w:szCs w:val="20"/>
          <w:lang w:val="es-ES"/>
        </w:rPr>
      </w:pPr>
    </w:p>
    <w:p w14:paraId="66A4E485" w14:textId="77777777" w:rsidR="00CD1674" w:rsidRDefault="00CD1674" w:rsidP="003812A3">
      <w:pPr>
        <w:pStyle w:val="Textoindependiente"/>
        <w:rPr>
          <w:rFonts w:ascii="Times New Roman" w:hAnsi="Times New Roman" w:cs="Times New Roman"/>
          <w:b w:val="0"/>
          <w:bCs w:val="0"/>
          <w:szCs w:val="20"/>
          <w:lang w:val="es-ES"/>
        </w:rPr>
      </w:pPr>
    </w:p>
    <w:p w14:paraId="32247F2A" w14:textId="77777777" w:rsidR="00862374" w:rsidRPr="003812A3" w:rsidRDefault="00862374" w:rsidP="003812A3">
      <w:pPr>
        <w:pStyle w:val="Textoindependiente"/>
        <w:rPr>
          <w:rFonts w:ascii="Times New Roman" w:hAnsi="Times New Roman" w:cs="Times New Roman"/>
          <w:b w:val="0"/>
          <w:bCs w:val="0"/>
          <w:szCs w:val="20"/>
          <w:lang w:val="es-ES"/>
        </w:rPr>
      </w:pPr>
    </w:p>
    <w:p w14:paraId="5EDFC0DE" w14:textId="77777777" w:rsidR="00CD1674" w:rsidRPr="003812A3" w:rsidRDefault="00CD1674" w:rsidP="003812A3">
      <w:pPr>
        <w:pStyle w:val="Textoindependiente"/>
        <w:rPr>
          <w:rFonts w:ascii="Times New Roman" w:hAnsi="Times New Roman" w:cs="Times New Roman"/>
          <w:b w:val="0"/>
          <w:bCs w:val="0"/>
          <w:szCs w:val="20"/>
          <w:lang w:val="es-ES"/>
        </w:rPr>
      </w:pPr>
    </w:p>
    <w:p w14:paraId="48F6FCD5" w14:textId="77777777" w:rsidR="00CD1674" w:rsidRPr="00074F1D" w:rsidRDefault="00CD1674" w:rsidP="00CD1674">
      <w:pPr>
        <w:pStyle w:val="Textoindependiente"/>
        <w:jc w:val="left"/>
        <w:rPr>
          <w:rFonts w:ascii="Times New Roman" w:eastAsia="Arial Unicode MS" w:hAnsi="Times New Roman" w:cs="Times New Roman"/>
          <w:szCs w:val="20"/>
          <w:lang w:val="es-ES"/>
        </w:rPr>
      </w:pPr>
      <w:r w:rsidRPr="00074F1D">
        <w:rPr>
          <w:rFonts w:ascii="Times New Roman" w:eastAsia="Arial Unicode MS" w:hAnsi="Times New Roman" w:cs="Times New Roman"/>
          <w:szCs w:val="20"/>
          <w:lang w:val="es-ES"/>
        </w:rPr>
        <w:t>DAVID ÁLVAREZ OCHOA</w:t>
      </w:r>
    </w:p>
    <w:p w14:paraId="464E5EB4" w14:textId="77777777" w:rsidR="00CD1674" w:rsidRPr="00074F1D" w:rsidRDefault="00CD1674" w:rsidP="00CD1674">
      <w:pPr>
        <w:pStyle w:val="Textoindependiente"/>
        <w:jc w:val="left"/>
        <w:rPr>
          <w:rFonts w:ascii="Times New Roman" w:eastAsia="Arial Unicode MS" w:hAnsi="Times New Roman" w:cs="Times New Roman"/>
          <w:szCs w:val="20"/>
          <w:lang w:val="es-ES"/>
        </w:rPr>
      </w:pPr>
      <w:r w:rsidRPr="00074F1D">
        <w:rPr>
          <w:rFonts w:ascii="Times New Roman" w:eastAsia="Arial Unicode MS" w:hAnsi="Times New Roman" w:cs="Times New Roman"/>
          <w:szCs w:val="20"/>
          <w:lang w:val="es-ES"/>
        </w:rPr>
        <w:t>SECRETARIO DE FINANZAS</w:t>
      </w:r>
    </w:p>
    <w:p w14:paraId="47940BBD" w14:textId="77777777" w:rsidR="00CD1674" w:rsidRPr="003812A3" w:rsidRDefault="00CD1674" w:rsidP="003812A3">
      <w:pPr>
        <w:pStyle w:val="Textoindependiente"/>
        <w:rPr>
          <w:rFonts w:ascii="Times New Roman" w:hAnsi="Times New Roman" w:cs="Times New Roman"/>
          <w:b w:val="0"/>
          <w:bCs w:val="0"/>
          <w:szCs w:val="20"/>
          <w:lang w:val="es-ES"/>
        </w:rPr>
      </w:pPr>
    </w:p>
    <w:p w14:paraId="15931E2A" w14:textId="77777777" w:rsidR="00CD1674" w:rsidRPr="008D5C06" w:rsidRDefault="00CD1674" w:rsidP="00CD1674">
      <w:pPr>
        <w:pStyle w:val="Textoindependiente"/>
        <w:jc w:val="left"/>
        <w:rPr>
          <w:rFonts w:eastAsia="Arial Unicode MS"/>
          <w:b w:val="0"/>
          <w:sz w:val="16"/>
        </w:rPr>
      </w:pPr>
    </w:p>
    <w:p w14:paraId="47F8F631" w14:textId="77777777" w:rsidR="00CD1674" w:rsidRDefault="00CD1674" w:rsidP="00CD1674">
      <w:pPr>
        <w:pStyle w:val="Textoindependiente"/>
        <w:jc w:val="left"/>
        <w:rPr>
          <w:rFonts w:eastAsia="Arial Unicode MS"/>
          <w:b w:val="0"/>
          <w:sz w:val="16"/>
        </w:rPr>
      </w:pPr>
    </w:p>
    <w:p w14:paraId="298C7221" w14:textId="77777777" w:rsidR="00387892" w:rsidRDefault="00387892" w:rsidP="00CD1674">
      <w:pPr>
        <w:pStyle w:val="Textoindependiente"/>
        <w:jc w:val="left"/>
        <w:rPr>
          <w:rFonts w:eastAsia="Arial Unicode MS"/>
          <w:b w:val="0"/>
          <w:sz w:val="16"/>
        </w:rPr>
      </w:pPr>
    </w:p>
    <w:p w14:paraId="6D2751E2" w14:textId="77777777" w:rsidR="00387892" w:rsidRDefault="00387892" w:rsidP="00CD1674">
      <w:pPr>
        <w:pStyle w:val="Textoindependiente"/>
        <w:jc w:val="left"/>
        <w:rPr>
          <w:rFonts w:eastAsia="Arial Unicode MS"/>
          <w:b w:val="0"/>
          <w:sz w:val="16"/>
        </w:rPr>
      </w:pPr>
    </w:p>
    <w:p w14:paraId="15E1ED93" w14:textId="77777777" w:rsidR="00387892" w:rsidRDefault="00387892" w:rsidP="00CD1674">
      <w:pPr>
        <w:pStyle w:val="Textoindependiente"/>
        <w:jc w:val="left"/>
        <w:rPr>
          <w:rFonts w:eastAsia="Arial Unicode MS"/>
          <w:b w:val="0"/>
          <w:sz w:val="16"/>
        </w:rPr>
      </w:pPr>
    </w:p>
    <w:p w14:paraId="6C794843" w14:textId="77777777" w:rsidR="00387892" w:rsidRDefault="00387892" w:rsidP="00CD1674">
      <w:pPr>
        <w:pStyle w:val="Textoindependiente"/>
        <w:jc w:val="left"/>
        <w:rPr>
          <w:rFonts w:eastAsia="Arial Unicode MS"/>
          <w:b w:val="0"/>
          <w:sz w:val="16"/>
        </w:rPr>
      </w:pPr>
    </w:p>
    <w:p w14:paraId="46E2E3C5" w14:textId="77777777" w:rsidR="00387892" w:rsidRDefault="00387892" w:rsidP="00CD1674">
      <w:pPr>
        <w:pStyle w:val="Textoindependiente"/>
        <w:jc w:val="left"/>
        <w:rPr>
          <w:rFonts w:eastAsia="Arial Unicode MS"/>
          <w:b w:val="0"/>
          <w:sz w:val="16"/>
        </w:rPr>
      </w:pPr>
    </w:p>
    <w:p w14:paraId="4978CF69" w14:textId="77777777" w:rsidR="00387892" w:rsidRDefault="00387892" w:rsidP="00CD1674">
      <w:pPr>
        <w:pStyle w:val="Textoindependiente"/>
        <w:jc w:val="left"/>
        <w:rPr>
          <w:rFonts w:eastAsia="Arial Unicode MS"/>
          <w:b w:val="0"/>
          <w:sz w:val="16"/>
        </w:rPr>
      </w:pPr>
    </w:p>
    <w:p w14:paraId="05DE8C06" w14:textId="77777777" w:rsidR="00387892" w:rsidRDefault="00387892" w:rsidP="00CD1674">
      <w:pPr>
        <w:pStyle w:val="Textoindependiente"/>
        <w:jc w:val="left"/>
        <w:rPr>
          <w:rFonts w:eastAsia="Arial Unicode MS"/>
          <w:b w:val="0"/>
          <w:sz w:val="16"/>
        </w:rPr>
      </w:pPr>
    </w:p>
    <w:p w14:paraId="4F2CB37D" w14:textId="77777777" w:rsidR="00387892" w:rsidRDefault="00387892" w:rsidP="00CD1674">
      <w:pPr>
        <w:pStyle w:val="Textoindependiente"/>
        <w:jc w:val="left"/>
        <w:rPr>
          <w:rFonts w:eastAsia="Arial Unicode MS"/>
          <w:b w:val="0"/>
          <w:sz w:val="16"/>
        </w:rPr>
      </w:pPr>
    </w:p>
    <w:p w14:paraId="350993D6" w14:textId="77777777" w:rsidR="00CD1674" w:rsidRPr="008D5C06" w:rsidRDefault="00CD1674" w:rsidP="00CD1674">
      <w:pPr>
        <w:pStyle w:val="Textoindependiente"/>
        <w:rPr>
          <w:rFonts w:eastAsia="Arial Unicode MS"/>
          <w:b w:val="0"/>
          <w:sz w:val="16"/>
        </w:rPr>
      </w:pPr>
    </w:p>
    <w:p w14:paraId="08259285" w14:textId="4E254479" w:rsidR="00CD1674" w:rsidRPr="003812A3" w:rsidRDefault="00CD1674" w:rsidP="003812A3">
      <w:pPr>
        <w:pStyle w:val="Textoindependiente"/>
        <w:rPr>
          <w:rFonts w:ascii="Times New Roman" w:hAnsi="Times New Roman" w:cs="Times New Roman"/>
          <w:b w:val="0"/>
          <w:bCs w:val="0"/>
          <w:szCs w:val="20"/>
          <w:lang w:val="es-ES"/>
        </w:rPr>
      </w:pPr>
      <w:r w:rsidRPr="00074F1D">
        <w:rPr>
          <w:rFonts w:ascii="Times New Roman" w:eastAsia="Arial Unicode MS" w:hAnsi="Times New Roman" w:cs="Times New Roman"/>
          <w:b w:val="0"/>
          <w:szCs w:val="20"/>
          <w:lang w:val="es-ES"/>
        </w:rPr>
        <w:t>ÚLTIMA HOJA DE FIRMAS QUE CORRESPONDE A LA INICIATIVA CON PROYECTO DE DECRETO QUE EXPIDE LA LEY DE INGRESOS DEL ESTADO DE TLAXCALA</w:t>
      </w:r>
      <w:r w:rsidR="00387892">
        <w:rPr>
          <w:rFonts w:ascii="Times New Roman" w:eastAsia="Arial Unicode MS" w:hAnsi="Times New Roman" w:cs="Times New Roman"/>
          <w:b w:val="0"/>
          <w:szCs w:val="20"/>
          <w:lang w:val="es-ES"/>
        </w:rPr>
        <w:t>,</w:t>
      </w:r>
      <w:r w:rsidRPr="00074F1D">
        <w:rPr>
          <w:rFonts w:ascii="Times New Roman" w:eastAsia="Arial Unicode MS" w:hAnsi="Times New Roman" w:cs="Times New Roman"/>
          <w:b w:val="0"/>
          <w:szCs w:val="20"/>
          <w:lang w:val="es-ES"/>
        </w:rPr>
        <w:t xml:space="preserve"> PARA EL EJERCICIO FISCAL 202</w:t>
      </w:r>
      <w:r w:rsidR="00F024D6" w:rsidRPr="00074F1D">
        <w:rPr>
          <w:rFonts w:ascii="Times New Roman" w:eastAsia="Arial Unicode MS" w:hAnsi="Times New Roman" w:cs="Times New Roman"/>
          <w:b w:val="0"/>
          <w:szCs w:val="20"/>
          <w:lang w:val="es-ES"/>
        </w:rPr>
        <w:t>5</w:t>
      </w:r>
      <w:r w:rsidR="0087584C" w:rsidRPr="00074F1D">
        <w:rPr>
          <w:rFonts w:ascii="Times New Roman" w:eastAsia="Arial Unicode MS" w:hAnsi="Times New Roman" w:cs="Times New Roman"/>
          <w:b w:val="0"/>
          <w:szCs w:val="20"/>
          <w:lang w:val="es-ES"/>
        </w:rPr>
        <w:t>.</w:t>
      </w:r>
    </w:p>
    <w:sectPr w:rsidR="00CD1674" w:rsidRPr="003812A3" w:rsidSect="002B50CC">
      <w:footerReference w:type="even" r:id="rId30"/>
      <w:footerReference w:type="default" r:id="rId31"/>
      <w:pgSz w:w="12240" w:h="15840"/>
      <w:pgMar w:top="2835" w:right="851" w:bottom="1242" w:left="3232"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652276" w14:textId="77777777" w:rsidR="009956E6" w:rsidRPr="008D5C06" w:rsidRDefault="009956E6">
      <w:r w:rsidRPr="008D5C06">
        <w:separator/>
      </w:r>
    </w:p>
  </w:endnote>
  <w:endnote w:type="continuationSeparator" w:id="0">
    <w:p w14:paraId="00130759" w14:textId="77777777" w:rsidR="009956E6" w:rsidRPr="008D5C06" w:rsidRDefault="009956E6">
      <w:r w:rsidRPr="008D5C06">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Univers LT">
    <w:altName w:val="Univers LT"/>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71F07" w14:textId="77777777" w:rsidR="00906252" w:rsidRPr="008D5C06" w:rsidRDefault="00906252">
    <w:pPr>
      <w:pStyle w:val="Piedepgina"/>
      <w:framePr w:wrap="around" w:vAnchor="text" w:hAnchor="margin" w:xAlign="right" w:y="1"/>
      <w:rPr>
        <w:rStyle w:val="Nmerodepgina"/>
      </w:rPr>
    </w:pPr>
    <w:r w:rsidRPr="008D5C06">
      <w:rPr>
        <w:rStyle w:val="Nmerodepgina"/>
      </w:rPr>
      <w:fldChar w:fldCharType="begin"/>
    </w:r>
    <w:r w:rsidRPr="008D5C06">
      <w:rPr>
        <w:rStyle w:val="Nmerodepgina"/>
      </w:rPr>
      <w:instrText xml:space="preserve">PAGE  </w:instrText>
    </w:r>
    <w:r w:rsidRPr="008D5C06">
      <w:rPr>
        <w:rStyle w:val="Nmerodepgina"/>
      </w:rPr>
      <w:fldChar w:fldCharType="end"/>
    </w:r>
  </w:p>
  <w:p w14:paraId="5B4E3837" w14:textId="77777777" w:rsidR="00906252" w:rsidRPr="008D5C06" w:rsidRDefault="00906252">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544B2B" w14:textId="77777777" w:rsidR="00906252" w:rsidRPr="008D5C06" w:rsidRDefault="00906252">
    <w:pPr>
      <w:pStyle w:val="Piedepgina"/>
      <w:framePr w:wrap="around" w:vAnchor="text" w:hAnchor="margin" w:xAlign="right" w:y="1"/>
      <w:rPr>
        <w:rStyle w:val="Nmerodepgina"/>
        <w:rFonts w:cs="Arial"/>
      </w:rPr>
    </w:pPr>
    <w:r w:rsidRPr="008D5C06">
      <w:rPr>
        <w:rStyle w:val="Nmerodepgina"/>
        <w:rFonts w:cs="Arial"/>
      </w:rPr>
      <w:fldChar w:fldCharType="begin"/>
    </w:r>
    <w:r w:rsidRPr="008D5C06">
      <w:rPr>
        <w:rStyle w:val="Nmerodepgina"/>
        <w:rFonts w:cs="Arial"/>
      </w:rPr>
      <w:instrText xml:space="preserve">PAGE  </w:instrText>
    </w:r>
    <w:r w:rsidRPr="008D5C06">
      <w:rPr>
        <w:rStyle w:val="Nmerodepgina"/>
        <w:rFonts w:cs="Arial"/>
      </w:rPr>
      <w:fldChar w:fldCharType="separate"/>
    </w:r>
    <w:r w:rsidRPr="008D5C06">
      <w:rPr>
        <w:rStyle w:val="Nmerodepgina"/>
        <w:rFonts w:cs="Arial"/>
      </w:rPr>
      <w:t>LXIV</w:t>
    </w:r>
    <w:r w:rsidRPr="008D5C06">
      <w:rPr>
        <w:rStyle w:val="Nmerodepgina"/>
        <w:rFonts w:cs="Arial"/>
      </w:rPr>
      <w:fldChar w:fldCharType="end"/>
    </w:r>
  </w:p>
  <w:p w14:paraId="6FD4A2A9" w14:textId="77777777" w:rsidR="00906252" w:rsidRPr="008D5C06" w:rsidRDefault="00906252">
    <w:pPr>
      <w:pStyle w:val="Piedepgin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09E8C" w14:textId="77777777" w:rsidR="008821AF" w:rsidRPr="008D5C06" w:rsidRDefault="008821AF">
    <w:pPr>
      <w:pStyle w:val="Piedepgina"/>
      <w:framePr w:wrap="around" w:vAnchor="text" w:hAnchor="margin" w:xAlign="right" w:y="1"/>
      <w:rPr>
        <w:rStyle w:val="Nmerodepgina"/>
      </w:rPr>
    </w:pPr>
    <w:r w:rsidRPr="008D5C06">
      <w:rPr>
        <w:rStyle w:val="Nmerodepgina"/>
      </w:rPr>
      <w:fldChar w:fldCharType="begin"/>
    </w:r>
    <w:r w:rsidRPr="008D5C06">
      <w:rPr>
        <w:rStyle w:val="Nmerodepgina"/>
      </w:rPr>
      <w:instrText xml:space="preserve">PAGE  </w:instrText>
    </w:r>
    <w:r w:rsidRPr="008D5C06">
      <w:rPr>
        <w:rStyle w:val="Nmerodepgina"/>
      </w:rPr>
      <w:fldChar w:fldCharType="end"/>
    </w:r>
  </w:p>
  <w:p w14:paraId="1E1F27F8" w14:textId="77777777" w:rsidR="008821AF" w:rsidRPr="008D5C06" w:rsidRDefault="008821AF">
    <w:pPr>
      <w:pStyle w:val="Piedepgina"/>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961C1" w14:textId="77777777" w:rsidR="008821AF" w:rsidRPr="008D5C06" w:rsidRDefault="008821AF">
    <w:pPr>
      <w:pStyle w:val="Piedepgina"/>
      <w:framePr w:wrap="around" w:vAnchor="text" w:hAnchor="margin" w:xAlign="right" w:y="1"/>
      <w:rPr>
        <w:rStyle w:val="Nmerodepgina"/>
        <w:rFonts w:cs="Arial"/>
      </w:rPr>
    </w:pPr>
    <w:r w:rsidRPr="008D5C06">
      <w:rPr>
        <w:rStyle w:val="Nmerodepgina"/>
        <w:rFonts w:cs="Arial"/>
      </w:rPr>
      <w:fldChar w:fldCharType="begin"/>
    </w:r>
    <w:r w:rsidRPr="008D5C06">
      <w:rPr>
        <w:rStyle w:val="Nmerodepgina"/>
        <w:rFonts w:cs="Arial"/>
      </w:rPr>
      <w:instrText xml:space="preserve">PAGE  </w:instrText>
    </w:r>
    <w:r w:rsidRPr="008D5C06">
      <w:rPr>
        <w:rStyle w:val="Nmerodepgina"/>
        <w:rFonts w:cs="Arial"/>
      </w:rPr>
      <w:fldChar w:fldCharType="separate"/>
    </w:r>
    <w:r w:rsidRPr="008D5C06">
      <w:rPr>
        <w:rStyle w:val="Nmerodepgina"/>
        <w:rFonts w:cs="Arial"/>
      </w:rPr>
      <w:t>36</w:t>
    </w:r>
    <w:r w:rsidRPr="008D5C06">
      <w:rPr>
        <w:rStyle w:val="Nmerodepgina"/>
        <w:rFonts w:cs="Arial"/>
      </w:rPr>
      <w:fldChar w:fldCharType="end"/>
    </w:r>
  </w:p>
  <w:p w14:paraId="5FA7E667" w14:textId="77777777" w:rsidR="008821AF" w:rsidRPr="008D5C06" w:rsidRDefault="008821AF">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6D3CE8" w14:textId="77777777" w:rsidR="009956E6" w:rsidRPr="008D5C06" w:rsidRDefault="009956E6">
      <w:r w:rsidRPr="008D5C06">
        <w:separator/>
      </w:r>
    </w:p>
  </w:footnote>
  <w:footnote w:type="continuationSeparator" w:id="0">
    <w:p w14:paraId="343ECE59" w14:textId="77777777" w:rsidR="009956E6" w:rsidRPr="008D5C06" w:rsidRDefault="009956E6">
      <w:r w:rsidRPr="008D5C06">
        <w:continuationSeparator/>
      </w:r>
    </w:p>
  </w:footnote>
  <w:footnote w:id="1">
    <w:p w14:paraId="0EA14DA5" w14:textId="77777777" w:rsidR="0087521C" w:rsidRDefault="0087521C" w:rsidP="0087521C">
      <w:pPr>
        <w:pStyle w:val="Textonotapie"/>
        <w:rPr>
          <w:sz w:val="16"/>
        </w:rPr>
      </w:pPr>
      <w:r w:rsidRPr="008D5C06">
        <w:rPr>
          <w:rStyle w:val="Refdenotaalpie"/>
          <w:b/>
          <w:sz w:val="16"/>
        </w:rPr>
        <w:footnoteRef/>
      </w:r>
      <w:r w:rsidRPr="008D5C06">
        <w:rPr>
          <w:sz w:val="16"/>
        </w:rPr>
        <w:t xml:space="preserve"> Valuaciones Actuariales del Norte, S.C. Consultoría Actuarial.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F24A82B0"/>
    <w:lvl w:ilvl="0">
      <w:numFmt w:val="decimal"/>
      <w:pStyle w:val="Ttulo9"/>
      <w:lvlText w:val="%1"/>
      <w:legacy w:legacy="1" w:legacySpace="0" w:legacyIndent="0"/>
      <w:lvlJc w:val="left"/>
    </w:lvl>
    <w:lvl w:ilvl="1">
      <w:numFmt w:val="none"/>
      <w:lvlText w:val=""/>
      <w:lvlJc w:val="left"/>
    </w:lvl>
    <w:lvl w:ilvl="2">
      <w:numFmt w:val="none"/>
      <w:lvlText w:val=""/>
      <w:lvlJc w:val="left"/>
    </w:lvl>
    <w:lvl w:ilvl="3">
      <w:numFmt w:val="none"/>
      <w:lvlText w:val=""/>
      <w:lvlJc w:val="left"/>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1" w15:restartNumberingAfterBreak="0">
    <w:nsid w:val="02400DC6"/>
    <w:multiLevelType w:val="hybridMultilevel"/>
    <w:tmpl w:val="7D8834C6"/>
    <w:lvl w:ilvl="0" w:tplc="12CA27D0">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354551C"/>
    <w:multiLevelType w:val="hybridMultilevel"/>
    <w:tmpl w:val="82CAF934"/>
    <w:lvl w:ilvl="0" w:tplc="C6206CFC">
      <w:start w:val="1"/>
      <w:numFmt w:val="lowerLetter"/>
      <w:lvlText w:val="%1)"/>
      <w:lvlJc w:val="left"/>
      <w:pPr>
        <w:ind w:left="720" w:hanging="360"/>
      </w:pPr>
      <w:rPr>
        <w:rFonts w:ascii="Arial" w:eastAsia="Times New Roman"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6C30943"/>
    <w:multiLevelType w:val="hybridMultilevel"/>
    <w:tmpl w:val="169E02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6CA35B8"/>
    <w:multiLevelType w:val="hybridMultilevel"/>
    <w:tmpl w:val="24ECE89C"/>
    <w:lvl w:ilvl="0" w:tplc="368E6192">
      <w:start w:val="1"/>
      <w:numFmt w:val="upperRoman"/>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DC6051E"/>
    <w:multiLevelType w:val="hybridMultilevel"/>
    <w:tmpl w:val="28D495C0"/>
    <w:lvl w:ilvl="0" w:tplc="07303E1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B900CD"/>
    <w:multiLevelType w:val="hybridMultilevel"/>
    <w:tmpl w:val="294486F8"/>
    <w:lvl w:ilvl="0" w:tplc="7A1E77F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5965895"/>
    <w:multiLevelType w:val="multilevel"/>
    <w:tmpl w:val="4E58D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1161EC"/>
    <w:multiLevelType w:val="hybridMultilevel"/>
    <w:tmpl w:val="73B212D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52668AC"/>
    <w:multiLevelType w:val="hybridMultilevel"/>
    <w:tmpl w:val="C5DE84E8"/>
    <w:lvl w:ilvl="0" w:tplc="0C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6A659FB"/>
    <w:multiLevelType w:val="hybridMultilevel"/>
    <w:tmpl w:val="A4BEBF74"/>
    <w:lvl w:ilvl="0" w:tplc="3D5EA606">
      <w:start w:val="1"/>
      <w:numFmt w:val="decimal"/>
      <w:lvlText w:val="%1."/>
      <w:lvlJc w:val="left"/>
      <w:pPr>
        <w:ind w:left="720" w:hanging="360"/>
      </w:pPr>
      <w:rPr>
        <w:rFonts w:hint="default"/>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6CD364E"/>
    <w:multiLevelType w:val="hybridMultilevel"/>
    <w:tmpl w:val="42D8BA14"/>
    <w:lvl w:ilvl="0" w:tplc="A0A44760">
      <w:start w:val="1"/>
      <w:numFmt w:val="decimal"/>
      <w:lvlText w:val="%1."/>
      <w:lvlJc w:val="left"/>
      <w:pPr>
        <w:ind w:left="720" w:hanging="360"/>
      </w:pPr>
      <w:rPr>
        <w:rFonts w:hint="default"/>
        <w:b/>
      </w:rPr>
    </w:lvl>
    <w:lvl w:ilvl="1" w:tplc="259AD210">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67788B"/>
    <w:multiLevelType w:val="hybridMultilevel"/>
    <w:tmpl w:val="B202AE24"/>
    <w:lvl w:ilvl="0" w:tplc="2DF69A96">
      <w:start w:val="1"/>
      <w:numFmt w:val="upperRoman"/>
      <w:pStyle w:val="Ttulo2"/>
      <w:lvlText w:val="%1."/>
      <w:lvlJc w:val="left"/>
      <w:pPr>
        <w:tabs>
          <w:tab w:val="num" w:pos="1080"/>
        </w:tabs>
        <w:ind w:left="1080" w:hanging="72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383043E1"/>
    <w:multiLevelType w:val="hybridMultilevel"/>
    <w:tmpl w:val="2606089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9373E1C"/>
    <w:multiLevelType w:val="hybridMultilevel"/>
    <w:tmpl w:val="489042B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484A1225"/>
    <w:multiLevelType w:val="hybridMultilevel"/>
    <w:tmpl w:val="73B212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2135B21"/>
    <w:multiLevelType w:val="hybridMultilevel"/>
    <w:tmpl w:val="A9C228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54411599"/>
    <w:multiLevelType w:val="hybridMultilevel"/>
    <w:tmpl w:val="2606089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54EE6B59"/>
    <w:multiLevelType w:val="multilevel"/>
    <w:tmpl w:val="28989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53C1B82"/>
    <w:multiLevelType w:val="hybridMultilevel"/>
    <w:tmpl w:val="4D763FA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7506EC6"/>
    <w:multiLevelType w:val="hybridMultilevel"/>
    <w:tmpl w:val="F4FE414E"/>
    <w:lvl w:ilvl="0" w:tplc="97FE648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3F90B5A"/>
    <w:multiLevelType w:val="hybridMultilevel"/>
    <w:tmpl w:val="4AA4E1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50A7515"/>
    <w:multiLevelType w:val="hybridMultilevel"/>
    <w:tmpl w:val="4AA4E12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67C81E3F"/>
    <w:multiLevelType w:val="hybridMultilevel"/>
    <w:tmpl w:val="0538A590"/>
    <w:lvl w:ilvl="0" w:tplc="0540A05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24" w15:restartNumberingAfterBreak="0">
    <w:nsid w:val="68AF462E"/>
    <w:multiLevelType w:val="hybridMultilevel"/>
    <w:tmpl w:val="B89CA992"/>
    <w:lvl w:ilvl="0" w:tplc="C120A2B0">
      <w:start w:val="1"/>
      <w:numFmt w:val="upperRoman"/>
      <w:lvlText w:val="%1."/>
      <w:lvlJc w:val="left"/>
      <w:pPr>
        <w:ind w:left="1080" w:hanging="720"/>
      </w:pPr>
      <w:rPr>
        <w:rFonts w:ascii="Times New Roman" w:hAnsi="Times New Roman" w:cs="Times New Roman" w:hint="default"/>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693443F2"/>
    <w:multiLevelType w:val="multilevel"/>
    <w:tmpl w:val="206E86AE"/>
    <w:lvl w:ilvl="0">
      <w:start w:val="1"/>
      <w:numFmt w:val="upperRoman"/>
      <w:lvlText w:val="%1."/>
      <w:lvlJc w:val="left"/>
      <w:pPr>
        <w:ind w:left="720" w:hanging="360"/>
      </w:pPr>
      <w:rPr>
        <w:rFonts w:hint="default"/>
      </w:rPr>
    </w:lvl>
    <w:lvl w:ilvl="1">
      <w:start w:val="1"/>
      <w:numFmt w:val="upperRoman"/>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6" w15:restartNumberingAfterBreak="0">
    <w:nsid w:val="739C71E2"/>
    <w:multiLevelType w:val="hybridMultilevel"/>
    <w:tmpl w:val="C6786C80"/>
    <w:lvl w:ilvl="0" w:tplc="0C0A000F">
      <w:start w:val="1"/>
      <w:numFmt w:val="decimal"/>
      <w:lvlText w:val="%1."/>
      <w:lvlJc w:val="left"/>
      <w:pPr>
        <w:ind w:left="862" w:hanging="360"/>
      </w:pPr>
    </w:lvl>
    <w:lvl w:ilvl="1" w:tplc="080A0019" w:tentative="1">
      <w:start w:val="1"/>
      <w:numFmt w:val="lowerLetter"/>
      <w:lvlText w:val="%2."/>
      <w:lvlJc w:val="left"/>
      <w:pPr>
        <w:ind w:left="1582" w:hanging="360"/>
      </w:pPr>
    </w:lvl>
    <w:lvl w:ilvl="2" w:tplc="080A001B" w:tentative="1">
      <w:start w:val="1"/>
      <w:numFmt w:val="lowerRoman"/>
      <w:lvlText w:val="%3."/>
      <w:lvlJc w:val="right"/>
      <w:pPr>
        <w:ind w:left="2302" w:hanging="180"/>
      </w:pPr>
    </w:lvl>
    <w:lvl w:ilvl="3" w:tplc="080A000F" w:tentative="1">
      <w:start w:val="1"/>
      <w:numFmt w:val="decimal"/>
      <w:lvlText w:val="%4."/>
      <w:lvlJc w:val="left"/>
      <w:pPr>
        <w:ind w:left="3022" w:hanging="360"/>
      </w:pPr>
    </w:lvl>
    <w:lvl w:ilvl="4" w:tplc="080A0019" w:tentative="1">
      <w:start w:val="1"/>
      <w:numFmt w:val="lowerLetter"/>
      <w:lvlText w:val="%5."/>
      <w:lvlJc w:val="left"/>
      <w:pPr>
        <w:ind w:left="3742" w:hanging="360"/>
      </w:pPr>
    </w:lvl>
    <w:lvl w:ilvl="5" w:tplc="080A001B" w:tentative="1">
      <w:start w:val="1"/>
      <w:numFmt w:val="lowerRoman"/>
      <w:lvlText w:val="%6."/>
      <w:lvlJc w:val="right"/>
      <w:pPr>
        <w:ind w:left="4462" w:hanging="180"/>
      </w:pPr>
    </w:lvl>
    <w:lvl w:ilvl="6" w:tplc="080A000F" w:tentative="1">
      <w:start w:val="1"/>
      <w:numFmt w:val="decimal"/>
      <w:lvlText w:val="%7."/>
      <w:lvlJc w:val="left"/>
      <w:pPr>
        <w:ind w:left="5182" w:hanging="360"/>
      </w:pPr>
    </w:lvl>
    <w:lvl w:ilvl="7" w:tplc="080A0019" w:tentative="1">
      <w:start w:val="1"/>
      <w:numFmt w:val="lowerLetter"/>
      <w:lvlText w:val="%8."/>
      <w:lvlJc w:val="left"/>
      <w:pPr>
        <w:ind w:left="5902" w:hanging="360"/>
      </w:pPr>
    </w:lvl>
    <w:lvl w:ilvl="8" w:tplc="080A001B" w:tentative="1">
      <w:start w:val="1"/>
      <w:numFmt w:val="lowerRoman"/>
      <w:lvlText w:val="%9."/>
      <w:lvlJc w:val="right"/>
      <w:pPr>
        <w:ind w:left="6622" w:hanging="180"/>
      </w:pPr>
    </w:lvl>
  </w:abstractNum>
  <w:abstractNum w:abstractNumId="27" w15:restartNumberingAfterBreak="0">
    <w:nsid w:val="75465944"/>
    <w:multiLevelType w:val="hybridMultilevel"/>
    <w:tmpl w:val="4AA4E120"/>
    <w:lvl w:ilvl="0" w:tplc="5FCC916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5FC07FB"/>
    <w:multiLevelType w:val="hybridMultilevel"/>
    <w:tmpl w:val="9774D78C"/>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2"/>
  </w:num>
  <w:num w:numId="2">
    <w:abstractNumId w:val="0"/>
  </w:num>
  <w:num w:numId="3">
    <w:abstractNumId w:val="10"/>
  </w:num>
  <w:num w:numId="4">
    <w:abstractNumId w:val="11"/>
  </w:num>
  <w:num w:numId="5">
    <w:abstractNumId w:val="20"/>
  </w:num>
  <w:num w:numId="6">
    <w:abstractNumId w:val="6"/>
  </w:num>
  <w:num w:numId="7">
    <w:abstractNumId w:val="24"/>
  </w:num>
  <w:num w:numId="8">
    <w:abstractNumId w:val="5"/>
  </w:num>
  <w:num w:numId="9">
    <w:abstractNumId w:val="9"/>
  </w:num>
  <w:num w:numId="10">
    <w:abstractNumId w:val="26"/>
  </w:num>
  <w:num w:numId="11">
    <w:abstractNumId w:val="25"/>
  </w:num>
  <w:num w:numId="12">
    <w:abstractNumId w:val="15"/>
  </w:num>
  <w:num w:numId="13">
    <w:abstractNumId w:val="14"/>
  </w:num>
  <w:num w:numId="14">
    <w:abstractNumId w:val="27"/>
  </w:num>
  <w:num w:numId="15">
    <w:abstractNumId w:val="1"/>
  </w:num>
  <w:num w:numId="16">
    <w:abstractNumId w:val="23"/>
  </w:num>
  <w:num w:numId="17">
    <w:abstractNumId w:val="8"/>
  </w:num>
  <w:num w:numId="18">
    <w:abstractNumId w:val="16"/>
  </w:num>
  <w:num w:numId="19">
    <w:abstractNumId w:val="21"/>
  </w:num>
  <w:num w:numId="20">
    <w:abstractNumId w:val="4"/>
  </w:num>
  <w:num w:numId="21">
    <w:abstractNumId w:val="22"/>
  </w:num>
  <w:num w:numId="22">
    <w:abstractNumId w:val="2"/>
  </w:num>
  <w:num w:numId="23">
    <w:abstractNumId w:val="28"/>
  </w:num>
  <w:num w:numId="24">
    <w:abstractNumId w:val="7"/>
  </w:num>
  <w:num w:numId="25">
    <w:abstractNumId w:val="18"/>
  </w:num>
  <w:num w:numId="26">
    <w:abstractNumId w:val="3"/>
  </w:num>
  <w:num w:numId="27">
    <w:abstractNumId w:val="19"/>
  </w:num>
  <w:num w:numId="28">
    <w:abstractNumId w:val="13"/>
  </w:num>
  <w:num w:numId="2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2506"/>
    <w:rsid w:val="00001E27"/>
    <w:rsid w:val="00002B79"/>
    <w:rsid w:val="000103AD"/>
    <w:rsid w:val="00015FC2"/>
    <w:rsid w:val="00020D4C"/>
    <w:rsid w:val="00021E44"/>
    <w:rsid w:val="000224CE"/>
    <w:rsid w:val="00023D22"/>
    <w:rsid w:val="00024BBD"/>
    <w:rsid w:val="00026965"/>
    <w:rsid w:val="00031824"/>
    <w:rsid w:val="00037736"/>
    <w:rsid w:val="00040424"/>
    <w:rsid w:val="00050355"/>
    <w:rsid w:val="000654C8"/>
    <w:rsid w:val="00073DD1"/>
    <w:rsid w:val="00074A01"/>
    <w:rsid w:val="00074F1D"/>
    <w:rsid w:val="00083421"/>
    <w:rsid w:val="000878D8"/>
    <w:rsid w:val="000906CB"/>
    <w:rsid w:val="00092E90"/>
    <w:rsid w:val="00093ECA"/>
    <w:rsid w:val="00094409"/>
    <w:rsid w:val="000A28DC"/>
    <w:rsid w:val="000A2DA0"/>
    <w:rsid w:val="000A6547"/>
    <w:rsid w:val="000A7035"/>
    <w:rsid w:val="000B1DF9"/>
    <w:rsid w:val="000B2F50"/>
    <w:rsid w:val="000B3EC5"/>
    <w:rsid w:val="000B447D"/>
    <w:rsid w:val="000B4484"/>
    <w:rsid w:val="000C0C5F"/>
    <w:rsid w:val="000C660E"/>
    <w:rsid w:val="000C7A55"/>
    <w:rsid w:val="000D32C1"/>
    <w:rsid w:val="000E22EE"/>
    <w:rsid w:val="00105F51"/>
    <w:rsid w:val="00112F31"/>
    <w:rsid w:val="0011317C"/>
    <w:rsid w:val="001200A0"/>
    <w:rsid w:val="00123913"/>
    <w:rsid w:val="0013099F"/>
    <w:rsid w:val="0013358B"/>
    <w:rsid w:val="00137930"/>
    <w:rsid w:val="00142B9B"/>
    <w:rsid w:val="001454AF"/>
    <w:rsid w:val="00150497"/>
    <w:rsid w:val="001537E7"/>
    <w:rsid w:val="00155545"/>
    <w:rsid w:val="001561BE"/>
    <w:rsid w:val="001566EB"/>
    <w:rsid w:val="00160435"/>
    <w:rsid w:val="001613E4"/>
    <w:rsid w:val="00176C19"/>
    <w:rsid w:val="00186471"/>
    <w:rsid w:val="00193434"/>
    <w:rsid w:val="001948E0"/>
    <w:rsid w:val="001A6DBE"/>
    <w:rsid w:val="001C0324"/>
    <w:rsid w:val="001C1D19"/>
    <w:rsid w:val="001C6D5B"/>
    <w:rsid w:val="001C6DC8"/>
    <w:rsid w:val="001D008B"/>
    <w:rsid w:val="001D20D4"/>
    <w:rsid w:val="001D4071"/>
    <w:rsid w:val="001F469C"/>
    <w:rsid w:val="00204965"/>
    <w:rsid w:val="00207F77"/>
    <w:rsid w:val="00214DAC"/>
    <w:rsid w:val="00234C54"/>
    <w:rsid w:val="00242716"/>
    <w:rsid w:val="00243796"/>
    <w:rsid w:val="002443B7"/>
    <w:rsid w:val="00251521"/>
    <w:rsid w:val="00251F9E"/>
    <w:rsid w:val="00253FEA"/>
    <w:rsid w:val="0025773C"/>
    <w:rsid w:val="002672BD"/>
    <w:rsid w:val="00270689"/>
    <w:rsid w:val="002725F3"/>
    <w:rsid w:val="00273AE8"/>
    <w:rsid w:val="00281FE2"/>
    <w:rsid w:val="00282506"/>
    <w:rsid w:val="002853E3"/>
    <w:rsid w:val="00291755"/>
    <w:rsid w:val="00292677"/>
    <w:rsid w:val="002A1059"/>
    <w:rsid w:val="002A27AA"/>
    <w:rsid w:val="002B1C7D"/>
    <w:rsid w:val="002B46AF"/>
    <w:rsid w:val="002B4F01"/>
    <w:rsid w:val="002B50CC"/>
    <w:rsid w:val="002C0415"/>
    <w:rsid w:val="002C08FB"/>
    <w:rsid w:val="002D0888"/>
    <w:rsid w:val="002D60EB"/>
    <w:rsid w:val="002D7470"/>
    <w:rsid w:val="002E04AC"/>
    <w:rsid w:val="002E2011"/>
    <w:rsid w:val="002E419D"/>
    <w:rsid w:val="002F069A"/>
    <w:rsid w:val="002F669A"/>
    <w:rsid w:val="00300524"/>
    <w:rsid w:val="00305A0D"/>
    <w:rsid w:val="00305C60"/>
    <w:rsid w:val="00307234"/>
    <w:rsid w:val="00307BBE"/>
    <w:rsid w:val="00315B69"/>
    <w:rsid w:val="00324AB4"/>
    <w:rsid w:val="0032606E"/>
    <w:rsid w:val="00331601"/>
    <w:rsid w:val="003341B3"/>
    <w:rsid w:val="00337BE5"/>
    <w:rsid w:val="00341CAE"/>
    <w:rsid w:val="00356BF5"/>
    <w:rsid w:val="00365AAF"/>
    <w:rsid w:val="0037133F"/>
    <w:rsid w:val="003720AA"/>
    <w:rsid w:val="00375358"/>
    <w:rsid w:val="003812A3"/>
    <w:rsid w:val="003837C1"/>
    <w:rsid w:val="0038642B"/>
    <w:rsid w:val="00387892"/>
    <w:rsid w:val="003964DC"/>
    <w:rsid w:val="00396C13"/>
    <w:rsid w:val="003A0885"/>
    <w:rsid w:val="003A0ED8"/>
    <w:rsid w:val="003B312C"/>
    <w:rsid w:val="003B4712"/>
    <w:rsid w:val="003B4EED"/>
    <w:rsid w:val="003B5072"/>
    <w:rsid w:val="003B7656"/>
    <w:rsid w:val="003C0BD9"/>
    <w:rsid w:val="003C4100"/>
    <w:rsid w:val="003C7532"/>
    <w:rsid w:val="003D035E"/>
    <w:rsid w:val="003D2F10"/>
    <w:rsid w:val="003D6417"/>
    <w:rsid w:val="003E0A95"/>
    <w:rsid w:val="003E3DC5"/>
    <w:rsid w:val="003E4FAF"/>
    <w:rsid w:val="003F223F"/>
    <w:rsid w:val="00401FD5"/>
    <w:rsid w:val="00411B80"/>
    <w:rsid w:val="004137FC"/>
    <w:rsid w:val="004203F5"/>
    <w:rsid w:val="00422BF2"/>
    <w:rsid w:val="004261E4"/>
    <w:rsid w:val="004301B9"/>
    <w:rsid w:val="00437775"/>
    <w:rsid w:val="00440FE0"/>
    <w:rsid w:val="00441E69"/>
    <w:rsid w:val="00441F70"/>
    <w:rsid w:val="0044592D"/>
    <w:rsid w:val="00446C7F"/>
    <w:rsid w:val="004475A0"/>
    <w:rsid w:val="00454863"/>
    <w:rsid w:val="004641BE"/>
    <w:rsid w:val="00467158"/>
    <w:rsid w:val="00472CD0"/>
    <w:rsid w:val="004810A1"/>
    <w:rsid w:val="00482363"/>
    <w:rsid w:val="00483011"/>
    <w:rsid w:val="004848C9"/>
    <w:rsid w:val="00493A8C"/>
    <w:rsid w:val="004B6883"/>
    <w:rsid w:val="004C293C"/>
    <w:rsid w:val="004C5087"/>
    <w:rsid w:val="004E1450"/>
    <w:rsid w:val="004F1373"/>
    <w:rsid w:val="004F36F3"/>
    <w:rsid w:val="004F5371"/>
    <w:rsid w:val="005020AE"/>
    <w:rsid w:val="005020D0"/>
    <w:rsid w:val="00505907"/>
    <w:rsid w:val="00510AE4"/>
    <w:rsid w:val="00510CD3"/>
    <w:rsid w:val="00512435"/>
    <w:rsid w:val="00514242"/>
    <w:rsid w:val="00515788"/>
    <w:rsid w:val="00516D73"/>
    <w:rsid w:val="00517B48"/>
    <w:rsid w:val="00523617"/>
    <w:rsid w:val="005246DB"/>
    <w:rsid w:val="00524D53"/>
    <w:rsid w:val="00526DEC"/>
    <w:rsid w:val="005271A7"/>
    <w:rsid w:val="0053437E"/>
    <w:rsid w:val="00541599"/>
    <w:rsid w:val="0054274A"/>
    <w:rsid w:val="0054384C"/>
    <w:rsid w:val="0054669D"/>
    <w:rsid w:val="00546913"/>
    <w:rsid w:val="005541CC"/>
    <w:rsid w:val="00554933"/>
    <w:rsid w:val="00555D62"/>
    <w:rsid w:val="005563A4"/>
    <w:rsid w:val="00556DA1"/>
    <w:rsid w:val="00563A21"/>
    <w:rsid w:val="00573DC4"/>
    <w:rsid w:val="00574D3F"/>
    <w:rsid w:val="0057582B"/>
    <w:rsid w:val="005936CF"/>
    <w:rsid w:val="00594209"/>
    <w:rsid w:val="005A18FB"/>
    <w:rsid w:val="005A40B3"/>
    <w:rsid w:val="005B0DFD"/>
    <w:rsid w:val="005B2B00"/>
    <w:rsid w:val="005C2F66"/>
    <w:rsid w:val="005C6F3F"/>
    <w:rsid w:val="005D0B4B"/>
    <w:rsid w:val="005E1476"/>
    <w:rsid w:val="005E7B8E"/>
    <w:rsid w:val="005F768E"/>
    <w:rsid w:val="006011E9"/>
    <w:rsid w:val="006018F4"/>
    <w:rsid w:val="0062076C"/>
    <w:rsid w:val="0062286E"/>
    <w:rsid w:val="006234EE"/>
    <w:rsid w:val="006368A1"/>
    <w:rsid w:val="0065387B"/>
    <w:rsid w:val="00663B30"/>
    <w:rsid w:val="0066688B"/>
    <w:rsid w:val="0066734A"/>
    <w:rsid w:val="0067259C"/>
    <w:rsid w:val="006752D5"/>
    <w:rsid w:val="0067533C"/>
    <w:rsid w:val="0069623B"/>
    <w:rsid w:val="00696753"/>
    <w:rsid w:val="00697338"/>
    <w:rsid w:val="00697D52"/>
    <w:rsid w:val="006A3317"/>
    <w:rsid w:val="006A40D1"/>
    <w:rsid w:val="006A7088"/>
    <w:rsid w:val="006A70E2"/>
    <w:rsid w:val="006B33D4"/>
    <w:rsid w:val="006B67BE"/>
    <w:rsid w:val="006B70E0"/>
    <w:rsid w:val="006D1182"/>
    <w:rsid w:val="006E2945"/>
    <w:rsid w:val="006E306C"/>
    <w:rsid w:val="006E359D"/>
    <w:rsid w:val="006E3FAA"/>
    <w:rsid w:val="006F55BA"/>
    <w:rsid w:val="006F7328"/>
    <w:rsid w:val="00701FE0"/>
    <w:rsid w:val="007022CC"/>
    <w:rsid w:val="00712763"/>
    <w:rsid w:val="00712991"/>
    <w:rsid w:val="00715F67"/>
    <w:rsid w:val="00716174"/>
    <w:rsid w:val="00717B00"/>
    <w:rsid w:val="00720671"/>
    <w:rsid w:val="00723DEC"/>
    <w:rsid w:val="007250B0"/>
    <w:rsid w:val="0073239C"/>
    <w:rsid w:val="00752649"/>
    <w:rsid w:val="00753BE4"/>
    <w:rsid w:val="00755A1E"/>
    <w:rsid w:val="00762E15"/>
    <w:rsid w:val="007753D3"/>
    <w:rsid w:val="007844AD"/>
    <w:rsid w:val="00784FA4"/>
    <w:rsid w:val="0078560A"/>
    <w:rsid w:val="007866EB"/>
    <w:rsid w:val="00787F8F"/>
    <w:rsid w:val="007A7751"/>
    <w:rsid w:val="007A7DC6"/>
    <w:rsid w:val="007C1280"/>
    <w:rsid w:val="007C617C"/>
    <w:rsid w:val="007D1162"/>
    <w:rsid w:val="007D7C9D"/>
    <w:rsid w:val="007E30B1"/>
    <w:rsid w:val="007E4BD7"/>
    <w:rsid w:val="007E5DA3"/>
    <w:rsid w:val="007F4207"/>
    <w:rsid w:val="007F7F99"/>
    <w:rsid w:val="00800EE6"/>
    <w:rsid w:val="008024E3"/>
    <w:rsid w:val="008036D5"/>
    <w:rsid w:val="0080462F"/>
    <w:rsid w:val="00805326"/>
    <w:rsid w:val="00805DF4"/>
    <w:rsid w:val="0081541B"/>
    <w:rsid w:val="00816F1B"/>
    <w:rsid w:val="00820C9B"/>
    <w:rsid w:val="008236F4"/>
    <w:rsid w:val="00826703"/>
    <w:rsid w:val="00826AA5"/>
    <w:rsid w:val="008366A1"/>
    <w:rsid w:val="008438D6"/>
    <w:rsid w:val="00851548"/>
    <w:rsid w:val="00855A21"/>
    <w:rsid w:val="008619E5"/>
    <w:rsid w:val="00862374"/>
    <w:rsid w:val="00863168"/>
    <w:rsid w:val="008732F0"/>
    <w:rsid w:val="0087521C"/>
    <w:rsid w:val="0087584C"/>
    <w:rsid w:val="008770A0"/>
    <w:rsid w:val="00880524"/>
    <w:rsid w:val="00880925"/>
    <w:rsid w:val="008821AF"/>
    <w:rsid w:val="00891804"/>
    <w:rsid w:val="008975E5"/>
    <w:rsid w:val="008A10A6"/>
    <w:rsid w:val="008A5D56"/>
    <w:rsid w:val="008A5EF7"/>
    <w:rsid w:val="008A7C73"/>
    <w:rsid w:val="008B51C5"/>
    <w:rsid w:val="008B75C8"/>
    <w:rsid w:val="008C0E1F"/>
    <w:rsid w:val="008C2471"/>
    <w:rsid w:val="008C2A08"/>
    <w:rsid w:val="008D2603"/>
    <w:rsid w:val="008D5C06"/>
    <w:rsid w:val="008D76B5"/>
    <w:rsid w:val="008E0268"/>
    <w:rsid w:val="00906252"/>
    <w:rsid w:val="00906627"/>
    <w:rsid w:val="0092056F"/>
    <w:rsid w:val="009233F1"/>
    <w:rsid w:val="009364A4"/>
    <w:rsid w:val="00945E72"/>
    <w:rsid w:val="0095307C"/>
    <w:rsid w:val="009535F7"/>
    <w:rsid w:val="0095557D"/>
    <w:rsid w:val="00955A2D"/>
    <w:rsid w:val="00964EFA"/>
    <w:rsid w:val="009729C0"/>
    <w:rsid w:val="00972C46"/>
    <w:rsid w:val="00983B48"/>
    <w:rsid w:val="00991389"/>
    <w:rsid w:val="009956E6"/>
    <w:rsid w:val="00996DAB"/>
    <w:rsid w:val="009A5752"/>
    <w:rsid w:val="009A66F7"/>
    <w:rsid w:val="009B6731"/>
    <w:rsid w:val="009B6BC1"/>
    <w:rsid w:val="009C1CB9"/>
    <w:rsid w:val="009C4C95"/>
    <w:rsid w:val="009D766B"/>
    <w:rsid w:val="009D7DCC"/>
    <w:rsid w:val="009E0BB5"/>
    <w:rsid w:val="009E6843"/>
    <w:rsid w:val="009F1277"/>
    <w:rsid w:val="009F6475"/>
    <w:rsid w:val="009F673E"/>
    <w:rsid w:val="00A0268E"/>
    <w:rsid w:val="00A0389A"/>
    <w:rsid w:val="00A04790"/>
    <w:rsid w:val="00A065F3"/>
    <w:rsid w:val="00A23D70"/>
    <w:rsid w:val="00A272C4"/>
    <w:rsid w:val="00A27D68"/>
    <w:rsid w:val="00A31B3A"/>
    <w:rsid w:val="00A32081"/>
    <w:rsid w:val="00A33029"/>
    <w:rsid w:val="00A442E2"/>
    <w:rsid w:val="00A50752"/>
    <w:rsid w:val="00A530A6"/>
    <w:rsid w:val="00A53EF7"/>
    <w:rsid w:val="00A5459D"/>
    <w:rsid w:val="00A5768F"/>
    <w:rsid w:val="00A6447F"/>
    <w:rsid w:val="00A730BB"/>
    <w:rsid w:val="00A74862"/>
    <w:rsid w:val="00A87925"/>
    <w:rsid w:val="00A87FD2"/>
    <w:rsid w:val="00A968E1"/>
    <w:rsid w:val="00AA0BC9"/>
    <w:rsid w:val="00AA5608"/>
    <w:rsid w:val="00AB073D"/>
    <w:rsid w:val="00AB189C"/>
    <w:rsid w:val="00AB29B7"/>
    <w:rsid w:val="00AB505B"/>
    <w:rsid w:val="00AC679F"/>
    <w:rsid w:val="00AD77AC"/>
    <w:rsid w:val="00AD7E91"/>
    <w:rsid w:val="00AF2386"/>
    <w:rsid w:val="00AF6F8C"/>
    <w:rsid w:val="00AF79A0"/>
    <w:rsid w:val="00AF7EAD"/>
    <w:rsid w:val="00B03E73"/>
    <w:rsid w:val="00B048E2"/>
    <w:rsid w:val="00B12690"/>
    <w:rsid w:val="00B159BA"/>
    <w:rsid w:val="00B169FB"/>
    <w:rsid w:val="00B21A0A"/>
    <w:rsid w:val="00B227CE"/>
    <w:rsid w:val="00B2523F"/>
    <w:rsid w:val="00B3382A"/>
    <w:rsid w:val="00B36D56"/>
    <w:rsid w:val="00B476A1"/>
    <w:rsid w:val="00B63A2F"/>
    <w:rsid w:val="00B64125"/>
    <w:rsid w:val="00B64B2D"/>
    <w:rsid w:val="00B71059"/>
    <w:rsid w:val="00B72791"/>
    <w:rsid w:val="00B7735E"/>
    <w:rsid w:val="00B83DFC"/>
    <w:rsid w:val="00B968FD"/>
    <w:rsid w:val="00B97725"/>
    <w:rsid w:val="00BB1752"/>
    <w:rsid w:val="00BB1FA3"/>
    <w:rsid w:val="00BB62C6"/>
    <w:rsid w:val="00BC071C"/>
    <w:rsid w:val="00BD0BF7"/>
    <w:rsid w:val="00BD1B03"/>
    <w:rsid w:val="00BE2E23"/>
    <w:rsid w:val="00BF1542"/>
    <w:rsid w:val="00C01417"/>
    <w:rsid w:val="00C03ED6"/>
    <w:rsid w:val="00C07F1E"/>
    <w:rsid w:val="00C15684"/>
    <w:rsid w:val="00C24648"/>
    <w:rsid w:val="00C2582E"/>
    <w:rsid w:val="00C313FA"/>
    <w:rsid w:val="00C336E0"/>
    <w:rsid w:val="00C34D4C"/>
    <w:rsid w:val="00C37DDC"/>
    <w:rsid w:val="00C450A8"/>
    <w:rsid w:val="00C46B27"/>
    <w:rsid w:val="00C50CF0"/>
    <w:rsid w:val="00C54DBE"/>
    <w:rsid w:val="00C6308A"/>
    <w:rsid w:val="00C70C3A"/>
    <w:rsid w:val="00C72649"/>
    <w:rsid w:val="00C74003"/>
    <w:rsid w:val="00C75474"/>
    <w:rsid w:val="00C92FB2"/>
    <w:rsid w:val="00C96357"/>
    <w:rsid w:val="00CA0BE0"/>
    <w:rsid w:val="00CB085B"/>
    <w:rsid w:val="00CB296C"/>
    <w:rsid w:val="00CB6A71"/>
    <w:rsid w:val="00CD1674"/>
    <w:rsid w:val="00CD5B21"/>
    <w:rsid w:val="00CE2692"/>
    <w:rsid w:val="00CE5DFC"/>
    <w:rsid w:val="00CE6938"/>
    <w:rsid w:val="00CF078B"/>
    <w:rsid w:val="00CF142C"/>
    <w:rsid w:val="00CF69DD"/>
    <w:rsid w:val="00D01383"/>
    <w:rsid w:val="00D073C3"/>
    <w:rsid w:val="00D07E57"/>
    <w:rsid w:val="00D105B7"/>
    <w:rsid w:val="00D1087E"/>
    <w:rsid w:val="00D11FA5"/>
    <w:rsid w:val="00D223F7"/>
    <w:rsid w:val="00D25052"/>
    <w:rsid w:val="00D25DB3"/>
    <w:rsid w:val="00D36F5C"/>
    <w:rsid w:val="00D454B6"/>
    <w:rsid w:val="00D46040"/>
    <w:rsid w:val="00D54A0B"/>
    <w:rsid w:val="00D67685"/>
    <w:rsid w:val="00D72A47"/>
    <w:rsid w:val="00D826BC"/>
    <w:rsid w:val="00D87ED9"/>
    <w:rsid w:val="00D90777"/>
    <w:rsid w:val="00D97A16"/>
    <w:rsid w:val="00DA58EE"/>
    <w:rsid w:val="00DA7A45"/>
    <w:rsid w:val="00DB14E9"/>
    <w:rsid w:val="00DB1F68"/>
    <w:rsid w:val="00DB37BE"/>
    <w:rsid w:val="00DC4DEE"/>
    <w:rsid w:val="00DD6C5E"/>
    <w:rsid w:val="00DE054E"/>
    <w:rsid w:val="00DE191A"/>
    <w:rsid w:val="00DF2303"/>
    <w:rsid w:val="00DF7F1D"/>
    <w:rsid w:val="00E02AB9"/>
    <w:rsid w:val="00E07074"/>
    <w:rsid w:val="00E130AB"/>
    <w:rsid w:val="00E13789"/>
    <w:rsid w:val="00E1382C"/>
    <w:rsid w:val="00E14320"/>
    <w:rsid w:val="00E16E02"/>
    <w:rsid w:val="00E210E9"/>
    <w:rsid w:val="00E26643"/>
    <w:rsid w:val="00E4525F"/>
    <w:rsid w:val="00E45ECA"/>
    <w:rsid w:val="00E472F3"/>
    <w:rsid w:val="00E47661"/>
    <w:rsid w:val="00E629D1"/>
    <w:rsid w:val="00E66491"/>
    <w:rsid w:val="00E71053"/>
    <w:rsid w:val="00E7204D"/>
    <w:rsid w:val="00E737CB"/>
    <w:rsid w:val="00E75D58"/>
    <w:rsid w:val="00E83625"/>
    <w:rsid w:val="00E8626E"/>
    <w:rsid w:val="00E863DD"/>
    <w:rsid w:val="00E873EA"/>
    <w:rsid w:val="00E87D4A"/>
    <w:rsid w:val="00E94933"/>
    <w:rsid w:val="00E9591B"/>
    <w:rsid w:val="00E9656E"/>
    <w:rsid w:val="00EA08B5"/>
    <w:rsid w:val="00EA0F18"/>
    <w:rsid w:val="00EB16CB"/>
    <w:rsid w:val="00EC144A"/>
    <w:rsid w:val="00ED1FF3"/>
    <w:rsid w:val="00ED2A1B"/>
    <w:rsid w:val="00ED4906"/>
    <w:rsid w:val="00ED7B98"/>
    <w:rsid w:val="00EE1248"/>
    <w:rsid w:val="00EF092E"/>
    <w:rsid w:val="00EF790C"/>
    <w:rsid w:val="00F024D6"/>
    <w:rsid w:val="00F0506E"/>
    <w:rsid w:val="00F05CF8"/>
    <w:rsid w:val="00F1193B"/>
    <w:rsid w:val="00F13FF0"/>
    <w:rsid w:val="00F15B08"/>
    <w:rsid w:val="00F15FBA"/>
    <w:rsid w:val="00F25AAD"/>
    <w:rsid w:val="00F25D74"/>
    <w:rsid w:val="00F34670"/>
    <w:rsid w:val="00F361A9"/>
    <w:rsid w:val="00F426D0"/>
    <w:rsid w:val="00F55A99"/>
    <w:rsid w:val="00F57110"/>
    <w:rsid w:val="00F84278"/>
    <w:rsid w:val="00F85A11"/>
    <w:rsid w:val="00F86E9C"/>
    <w:rsid w:val="00F92CA4"/>
    <w:rsid w:val="00FB039C"/>
    <w:rsid w:val="00FB1009"/>
    <w:rsid w:val="00FB302F"/>
    <w:rsid w:val="00FB705F"/>
    <w:rsid w:val="00FC4A6E"/>
    <w:rsid w:val="00FC7790"/>
    <w:rsid w:val="00FD37DE"/>
    <w:rsid w:val="00FD5B46"/>
    <w:rsid w:val="00FD6A5A"/>
    <w:rsid w:val="00FE4376"/>
    <w:rsid w:val="00FF1096"/>
    <w:rsid w:val="00FF4B4F"/>
    <w:rsid w:val="00FF6302"/>
    <w:rsid w:val="00FF6D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09F819"/>
  <w15:chartTrackingRefBased/>
  <w15:docId w15:val="{33E83E37-0B06-4FA4-A5D2-EC0DBF26DF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50B0"/>
    <w:pPr>
      <w:spacing w:after="0" w:line="240" w:lineRule="auto"/>
    </w:pPr>
    <w:rPr>
      <w:rFonts w:ascii="Times New Roman" w:eastAsia="Times New Roman" w:hAnsi="Times New Roman" w:cs="Times New Roman"/>
      <w:sz w:val="24"/>
      <w:szCs w:val="24"/>
      <w:lang w:val="es-MX" w:eastAsia="es-ES"/>
    </w:rPr>
  </w:style>
  <w:style w:type="paragraph" w:styleId="Ttulo1">
    <w:name w:val="heading 1"/>
    <w:basedOn w:val="Normal"/>
    <w:next w:val="Normal"/>
    <w:link w:val="Ttulo1Car"/>
    <w:qFormat/>
    <w:rsid w:val="00282506"/>
    <w:pPr>
      <w:keepNext/>
      <w:tabs>
        <w:tab w:val="left" w:pos="5580"/>
      </w:tabs>
      <w:jc w:val="center"/>
      <w:outlineLvl w:val="0"/>
    </w:pPr>
    <w:rPr>
      <w:b/>
      <w:lang w:val="en-US"/>
    </w:rPr>
  </w:style>
  <w:style w:type="paragraph" w:styleId="Ttulo2">
    <w:name w:val="heading 2"/>
    <w:basedOn w:val="Normal"/>
    <w:next w:val="Normal"/>
    <w:link w:val="Ttulo2Car"/>
    <w:qFormat/>
    <w:rsid w:val="00282506"/>
    <w:pPr>
      <w:keepNext/>
      <w:numPr>
        <w:numId w:val="1"/>
      </w:numPr>
      <w:tabs>
        <w:tab w:val="clear" w:pos="1080"/>
      </w:tabs>
      <w:ind w:left="0" w:firstLine="0"/>
      <w:outlineLvl w:val="1"/>
    </w:pPr>
    <w:rPr>
      <w:b/>
      <w:bCs/>
    </w:rPr>
  </w:style>
  <w:style w:type="paragraph" w:styleId="Ttulo3">
    <w:name w:val="heading 3"/>
    <w:basedOn w:val="Normal"/>
    <w:next w:val="Normal"/>
    <w:link w:val="Ttulo3Car"/>
    <w:qFormat/>
    <w:rsid w:val="00282506"/>
    <w:pPr>
      <w:keepNext/>
      <w:ind w:left="1080"/>
      <w:jc w:val="center"/>
      <w:outlineLvl w:val="2"/>
    </w:pPr>
    <w:rPr>
      <w:rFonts w:ascii="Arial Narrow" w:hAnsi="Arial Narrow" w:cs="Arial"/>
      <w:b/>
      <w:sz w:val="22"/>
    </w:rPr>
  </w:style>
  <w:style w:type="paragraph" w:styleId="Ttulo4">
    <w:name w:val="heading 4"/>
    <w:basedOn w:val="Normal"/>
    <w:next w:val="Normal"/>
    <w:link w:val="Ttulo4Car"/>
    <w:qFormat/>
    <w:rsid w:val="00282506"/>
    <w:pPr>
      <w:keepNext/>
      <w:tabs>
        <w:tab w:val="left" w:pos="1800"/>
      </w:tabs>
      <w:jc w:val="both"/>
      <w:outlineLvl w:val="3"/>
    </w:pPr>
    <w:rPr>
      <w:rFonts w:ascii="Arial" w:hAnsi="Arial" w:cs="Arial"/>
      <w:sz w:val="28"/>
    </w:rPr>
  </w:style>
  <w:style w:type="paragraph" w:styleId="Ttulo5">
    <w:name w:val="heading 5"/>
    <w:basedOn w:val="Normal"/>
    <w:next w:val="Normal"/>
    <w:link w:val="Ttulo5Car"/>
    <w:qFormat/>
    <w:rsid w:val="00282506"/>
    <w:pPr>
      <w:keepNext/>
      <w:ind w:left="110"/>
      <w:jc w:val="center"/>
      <w:outlineLvl w:val="4"/>
    </w:pPr>
    <w:rPr>
      <w:rFonts w:ascii="Arial Narrow" w:hAnsi="Arial Narrow" w:cs="Arial"/>
      <w:b/>
      <w:color w:val="FF0000"/>
      <w:sz w:val="22"/>
    </w:rPr>
  </w:style>
  <w:style w:type="paragraph" w:styleId="Ttulo6">
    <w:name w:val="heading 6"/>
    <w:basedOn w:val="Normal"/>
    <w:next w:val="Normal"/>
    <w:link w:val="Ttulo6Car"/>
    <w:qFormat/>
    <w:rsid w:val="00282506"/>
    <w:pPr>
      <w:keepNext/>
      <w:ind w:left="110"/>
      <w:jc w:val="center"/>
      <w:outlineLvl w:val="5"/>
    </w:pPr>
    <w:rPr>
      <w:rFonts w:ascii="Arial Narrow" w:hAnsi="Arial Narrow" w:cs="Arial"/>
      <w:b/>
      <w:sz w:val="22"/>
    </w:rPr>
  </w:style>
  <w:style w:type="paragraph" w:styleId="Ttulo7">
    <w:name w:val="heading 7"/>
    <w:basedOn w:val="Normal"/>
    <w:next w:val="Normal"/>
    <w:link w:val="Ttulo7Car"/>
    <w:qFormat/>
    <w:rsid w:val="00282506"/>
    <w:pPr>
      <w:keepNext/>
      <w:tabs>
        <w:tab w:val="left" w:pos="1756"/>
        <w:tab w:val="left" w:pos="2834"/>
        <w:tab w:val="left" w:pos="4790"/>
        <w:tab w:val="left" w:pos="5668"/>
        <w:tab w:val="left" w:pos="7936"/>
        <w:tab w:val="left" w:pos="8560"/>
      </w:tabs>
      <w:jc w:val="center"/>
      <w:outlineLvl w:val="6"/>
    </w:pPr>
    <w:rPr>
      <w:rFonts w:ascii="Arial" w:hAnsi="Arial" w:cs="Arial"/>
      <w:b/>
      <w:bCs/>
      <w:sz w:val="20"/>
    </w:rPr>
  </w:style>
  <w:style w:type="paragraph" w:styleId="Ttulo8">
    <w:name w:val="heading 8"/>
    <w:basedOn w:val="Normal"/>
    <w:next w:val="Normal"/>
    <w:link w:val="Ttulo8Car"/>
    <w:qFormat/>
    <w:rsid w:val="00282506"/>
    <w:pPr>
      <w:keepNext/>
      <w:jc w:val="both"/>
      <w:outlineLvl w:val="7"/>
    </w:pPr>
    <w:rPr>
      <w:rFonts w:ascii="Arial" w:hAnsi="Arial" w:cs="Arial"/>
      <w:b/>
      <w:bCs/>
      <w:color w:val="FF0000"/>
    </w:rPr>
  </w:style>
  <w:style w:type="paragraph" w:styleId="Ttulo9">
    <w:name w:val="heading 9"/>
    <w:basedOn w:val="Normal"/>
    <w:next w:val="Normal"/>
    <w:link w:val="Ttulo9Car"/>
    <w:qFormat/>
    <w:rsid w:val="00282506"/>
    <w:pPr>
      <w:keepNext/>
      <w:numPr>
        <w:numId w:val="2"/>
      </w:numPr>
      <w:tabs>
        <w:tab w:val="left" w:pos="720"/>
        <w:tab w:val="right" w:pos="8000"/>
      </w:tabs>
      <w:overflowPunct w:val="0"/>
      <w:autoSpaceDE w:val="0"/>
      <w:autoSpaceDN w:val="0"/>
      <w:adjustRightInd w:val="0"/>
      <w:ind w:left="720" w:right="-89" w:hanging="720"/>
      <w:jc w:val="both"/>
      <w:textAlignment w:val="baseline"/>
      <w:outlineLvl w:val="8"/>
    </w:pPr>
    <w:rPr>
      <w:rFonts w:ascii="Arial" w:hAnsi="Arial"/>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282506"/>
    <w:rPr>
      <w:rFonts w:ascii="Times New Roman" w:eastAsia="Times New Roman" w:hAnsi="Times New Roman" w:cs="Times New Roman"/>
      <w:b/>
      <w:sz w:val="24"/>
      <w:szCs w:val="24"/>
      <w:lang w:eastAsia="es-ES"/>
    </w:rPr>
  </w:style>
  <w:style w:type="character" w:customStyle="1" w:styleId="Ttulo2Car">
    <w:name w:val="Título 2 Car"/>
    <w:basedOn w:val="Fuentedeprrafopredeter"/>
    <w:link w:val="Ttulo2"/>
    <w:rsid w:val="00282506"/>
    <w:rPr>
      <w:rFonts w:ascii="Times New Roman" w:eastAsia="Times New Roman" w:hAnsi="Times New Roman" w:cs="Times New Roman"/>
      <w:b/>
      <w:bCs/>
      <w:sz w:val="24"/>
      <w:szCs w:val="24"/>
      <w:lang w:val="es-MX" w:eastAsia="es-ES"/>
    </w:rPr>
  </w:style>
  <w:style w:type="character" w:customStyle="1" w:styleId="Ttulo3Car">
    <w:name w:val="Título 3 Car"/>
    <w:basedOn w:val="Fuentedeprrafopredeter"/>
    <w:link w:val="Ttulo3"/>
    <w:rsid w:val="00282506"/>
    <w:rPr>
      <w:rFonts w:ascii="Arial Narrow" w:eastAsia="Times New Roman" w:hAnsi="Arial Narrow" w:cs="Arial"/>
      <w:b/>
      <w:szCs w:val="24"/>
      <w:lang w:val="es-ES" w:eastAsia="es-ES"/>
    </w:rPr>
  </w:style>
  <w:style w:type="character" w:customStyle="1" w:styleId="Ttulo4Car">
    <w:name w:val="Título 4 Car"/>
    <w:basedOn w:val="Fuentedeprrafopredeter"/>
    <w:link w:val="Ttulo4"/>
    <w:rsid w:val="00282506"/>
    <w:rPr>
      <w:rFonts w:ascii="Arial" w:eastAsia="Times New Roman" w:hAnsi="Arial" w:cs="Arial"/>
      <w:sz w:val="28"/>
      <w:szCs w:val="24"/>
      <w:lang w:val="es-ES" w:eastAsia="es-ES"/>
    </w:rPr>
  </w:style>
  <w:style w:type="character" w:customStyle="1" w:styleId="Ttulo5Car">
    <w:name w:val="Título 5 Car"/>
    <w:basedOn w:val="Fuentedeprrafopredeter"/>
    <w:link w:val="Ttulo5"/>
    <w:rsid w:val="00282506"/>
    <w:rPr>
      <w:rFonts w:ascii="Arial Narrow" w:eastAsia="Times New Roman" w:hAnsi="Arial Narrow" w:cs="Arial"/>
      <w:b/>
      <w:color w:val="FF0000"/>
      <w:szCs w:val="24"/>
      <w:lang w:val="es-ES" w:eastAsia="es-ES"/>
    </w:rPr>
  </w:style>
  <w:style w:type="character" w:customStyle="1" w:styleId="Ttulo6Car">
    <w:name w:val="Título 6 Car"/>
    <w:basedOn w:val="Fuentedeprrafopredeter"/>
    <w:link w:val="Ttulo6"/>
    <w:rsid w:val="00282506"/>
    <w:rPr>
      <w:rFonts w:ascii="Arial Narrow" w:eastAsia="Times New Roman" w:hAnsi="Arial Narrow" w:cs="Arial"/>
      <w:b/>
      <w:szCs w:val="24"/>
      <w:lang w:val="es-ES" w:eastAsia="es-ES"/>
    </w:rPr>
  </w:style>
  <w:style w:type="character" w:customStyle="1" w:styleId="Ttulo7Car">
    <w:name w:val="Título 7 Car"/>
    <w:basedOn w:val="Fuentedeprrafopredeter"/>
    <w:link w:val="Ttulo7"/>
    <w:rsid w:val="00282506"/>
    <w:rPr>
      <w:rFonts w:ascii="Arial" w:eastAsia="Times New Roman" w:hAnsi="Arial" w:cs="Arial"/>
      <w:b/>
      <w:bCs/>
      <w:sz w:val="20"/>
      <w:szCs w:val="24"/>
      <w:lang w:val="es-ES" w:eastAsia="es-ES"/>
    </w:rPr>
  </w:style>
  <w:style w:type="character" w:customStyle="1" w:styleId="Ttulo8Car">
    <w:name w:val="Título 8 Car"/>
    <w:basedOn w:val="Fuentedeprrafopredeter"/>
    <w:link w:val="Ttulo8"/>
    <w:rsid w:val="00282506"/>
    <w:rPr>
      <w:rFonts w:ascii="Arial" w:eastAsia="Times New Roman" w:hAnsi="Arial" w:cs="Arial"/>
      <w:b/>
      <w:bCs/>
      <w:color w:val="FF0000"/>
      <w:sz w:val="24"/>
      <w:szCs w:val="24"/>
      <w:lang w:val="es-ES" w:eastAsia="es-ES"/>
    </w:rPr>
  </w:style>
  <w:style w:type="character" w:customStyle="1" w:styleId="Ttulo9Car">
    <w:name w:val="Título 9 Car"/>
    <w:basedOn w:val="Fuentedeprrafopredeter"/>
    <w:link w:val="Ttulo9"/>
    <w:rsid w:val="00282506"/>
    <w:rPr>
      <w:rFonts w:ascii="Arial" w:eastAsia="Times New Roman" w:hAnsi="Arial" w:cs="Times New Roman"/>
      <w:sz w:val="24"/>
      <w:szCs w:val="20"/>
      <w:lang w:val="es-ES" w:eastAsia="es-ES"/>
    </w:rPr>
  </w:style>
  <w:style w:type="paragraph" w:styleId="Textoindependiente">
    <w:name w:val="Body Text"/>
    <w:basedOn w:val="Normal"/>
    <w:link w:val="TextoindependienteCar"/>
    <w:rsid w:val="00282506"/>
    <w:pPr>
      <w:spacing w:line="360" w:lineRule="auto"/>
      <w:jc w:val="both"/>
    </w:pPr>
    <w:rPr>
      <w:rFonts w:ascii="Arial" w:hAnsi="Arial" w:cs="Arial"/>
      <w:b/>
      <w:bCs/>
      <w:sz w:val="20"/>
    </w:rPr>
  </w:style>
  <w:style w:type="character" w:customStyle="1" w:styleId="TextoindependienteCar">
    <w:name w:val="Texto independiente Car"/>
    <w:basedOn w:val="Fuentedeprrafopredeter"/>
    <w:link w:val="Textoindependiente"/>
    <w:rsid w:val="00282506"/>
    <w:rPr>
      <w:rFonts w:ascii="Arial" w:eastAsia="Times New Roman" w:hAnsi="Arial" w:cs="Arial"/>
      <w:b/>
      <w:bCs/>
      <w:sz w:val="20"/>
      <w:szCs w:val="24"/>
      <w:lang w:val="es-ES" w:eastAsia="es-ES"/>
    </w:rPr>
  </w:style>
  <w:style w:type="paragraph" w:styleId="Textoindependiente3">
    <w:name w:val="Body Text 3"/>
    <w:basedOn w:val="Normal"/>
    <w:link w:val="Textoindependiente3Car"/>
    <w:rsid w:val="00282506"/>
    <w:pPr>
      <w:spacing w:line="360" w:lineRule="auto"/>
      <w:jc w:val="both"/>
    </w:pPr>
    <w:rPr>
      <w:rFonts w:ascii="Arial" w:hAnsi="Arial"/>
      <w:sz w:val="20"/>
    </w:rPr>
  </w:style>
  <w:style w:type="character" w:customStyle="1" w:styleId="Textoindependiente3Car">
    <w:name w:val="Texto independiente 3 Car"/>
    <w:basedOn w:val="Fuentedeprrafopredeter"/>
    <w:link w:val="Textoindependiente3"/>
    <w:rsid w:val="00282506"/>
    <w:rPr>
      <w:rFonts w:ascii="Arial" w:eastAsia="Times New Roman" w:hAnsi="Arial" w:cs="Times New Roman"/>
      <w:sz w:val="20"/>
      <w:szCs w:val="24"/>
      <w:lang w:val="es-ES" w:eastAsia="es-ES"/>
    </w:rPr>
  </w:style>
  <w:style w:type="paragraph" w:styleId="Textoindependiente2">
    <w:name w:val="Body Text 2"/>
    <w:basedOn w:val="Normal"/>
    <w:link w:val="Textoindependiente2Car"/>
    <w:rsid w:val="00282506"/>
    <w:rPr>
      <w:rFonts w:ascii="Tahoma" w:hAnsi="Tahoma" w:cs="Tahoma"/>
      <w:sz w:val="28"/>
    </w:rPr>
  </w:style>
  <w:style w:type="character" w:customStyle="1" w:styleId="Textoindependiente2Car">
    <w:name w:val="Texto independiente 2 Car"/>
    <w:basedOn w:val="Fuentedeprrafopredeter"/>
    <w:link w:val="Textoindependiente2"/>
    <w:rsid w:val="00282506"/>
    <w:rPr>
      <w:rFonts w:ascii="Tahoma" w:eastAsia="Times New Roman" w:hAnsi="Tahoma" w:cs="Tahoma"/>
      <w:sz w:val="28"/>
      <w:szCs w:val="24"/>
      <w:lang w:val="es-MX" w:eastAsia="es-ES"/>
    </w:rPr>
  </w:style>
  <w:style w:type="paragraph" w:customStyle="1" w:styleId="PRIMERAPLANA">
    <w:name w:val="PRIMERA PLANA"/>
    <w:basedOn w:val="Normal"/>
    <w:rsid w:val="00282506"/>
    <w:pPr>
      <w:jc w:val="both"/>
    </w:pPr>
    <w:rPr>
      <w:rFonts w:ascii="Arial" w:hAnsi="Arial"/>
      <w:sz w:val="20"/>
      <w:szCs w:val="20"/>
      <w:lang w:val="es-ES_tradnl"/>
    </w:rPr>
  </w:style>
  <w:style w:type="paragraph" w:styleId="NormalWeb">
    <w:name w:val="Normal (Web)"/>
    <w:basedOn w:val="Normal"/>
    <w:uiPriority w:val="99"/>
    <w:rsid w:val="00282506"/>
    <w:pPr>
      <w:spacing w:before="100" w:beforeAutospacing="1" w:after="100" w:afterAutospacing="1"/>
    </w:pPr>
  </w:style>
  <w:style w:type="paragraph" w:customStyle="1" w:styleId="Default">
    <w:name w:val="Default"/>
    <w:rsid w:val="00282506"/>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paragraph" w:styleId="Piedepgina">
    <w:name w:val="footer"/>
    <w:basedOn w:val="Normal"/>
    <w:link w:val="PiedepginaCar"/>
    <w:rsid w:val="00282506"/>
    <w:pPr>
      <w:tabs>
        <w:tab w:val="center" w:pos="4419"/>
        <w:tab w:val="right" w:pos="8838"/>
      </w:tabs>
    </w:pPr>
  </w:style>
  <w:style w:type="character" w:customStyle="1" w:styleId="PiedepginaCar">
    <w:name w:val="Pie de página Car"/>
    <w:basedOn w:val="Fuentedeprrafopredeter"/>
    <w:link w:val="Piedepgina"/>
    <w:rsid w:val="00282506"/>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282506"/>
  </w:style>
  <w:style w:type="paragraph" w:styleId="Encabezado">
    <w:name w:val="header"/>
    <w:basedOn w:val="Normal"/>
    <w:link w:val="EncabezadoCar"/>
    <w:rsid w:val="00282506"/>
    <w:pPr>
      <w:tabs>
        <w:tab w:val="center" w:pos="4419"/>
        <w:tab w:val="right" w:pos="8838"/>
      </w:tabs>
    </w:pPr>
  </w:style>
  <w:style w:type="character" w:customStyle="1" w:styleId="EncabezadoCar">
    <w:name w:val="Encabezado Car"/>
    <w:basedOn w:val="Fuentedeprrafopredeter"/>
    <w:link w:val="Encabezado"/>
    <w:rsid w:val="00282506"/>
    <w:rPr>
      <w:rFonts w:ascii="Times New Roman" w:eastAsia="Times New Roman" w:hAnsi="Times New Roman" w:cs="Times New Roman"/>
      <w:sz w:val="24"/>
      <w:szCs w:val="24"/>
      <w:lang w:val="es-ES" w:eastAsia="es-ES"/>
    </w:rPr>
  </w:style>
  <w:style w:type="character" w:styleId="Hipervnculo">
    <w:name w:val="Hyperlink"/>
    <w:uiPriority w:val="99"/>
    <w:unhideWhenUsed/>
    <w:rsid w:val="00282506"/>
    <w:rPr>
      <w:color w:val="0000FF"/>
      <w:u w:val="single"/>
    </w:rPr>
  </w:style>
  <w:style w:type="paragraph" w:styleId="Prrafodelista">
    <w:name w:val="List Paragraph"/>
    <w:basedOn w:val="Normal"/>
    <w:uiPriority w:val="34"/>
    <w:qFormat/>
    <w:rsid w:val="00282506"/>
    <w:pPr>
      <w:ind w:left="708"/>
    </w:pPr>
  </w:style>
  <w:style w:type="paragraph" w:styleId="Sangra2detindependiente">
    <w:name w:val="Body Text Indent 2"/>
    <w:basedOn w:val="Normal"/>
    <w:link w:val="Sangra2detindependienteCar"/>
    <w:uiPriority w:val="99"/>
    <w:semiHidden/>
    <w:unhideWhenUsed/>
    <w:rsid w:val="0028250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282506"/>
    <w:rPr>
      <w:rFonts w:ascii="Times New Roman" w:eastAsia="Times New Roman" w:hAnsi="Times New Roman" w:cs="Times New Roman"/>
      <w:sz w:val="24"/>
      <w:szCs w:val="24"/>
      <w:lang w:val="es-ES" w:eastAsia="es-ES"/>
    </w:rPr>
  </w:style>
  <w:style w:type="table" w:styleId="Tablaconcuadrcula">
    <w:name w:val="Table Grid"/>
    <w:basedOn w:val="Tablanormal"/>
    <w:uiPriority w:val="39"/>
    <w:rsid w:val="00282506"/>
    <w:pPr>
      <w:spacing w:after="0" w:line="240" w:lineRule="auto"/>
    </w:pPr>
    <w:rPr>
      <w:rFonts w:ascii="Times New Roman" w:eastAsia="Times New Roman" w:hAnsi="Times New Roman"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12">
    <w:name w:val="A12"/>
    <w:uiPriority w:val="99"/>
    <w:rsid w:val="00282506"/>
    <w:rPr>
      <w:rFonts w:cs="Univers LT"/>
      <w:b/>
      <w:bCs/>
      <w:color w:val="000000"/>
      <w:sz w:val="97"/>
      <w:szCs w:val="97"/>
    </w:rPr>
  </w:style>
  <w:style w:type="paragraph" w:styleId="Textodeglobo">
    <w:name w:val="Balloon Text"/>
    <w:basedOn w:val="Normal"/>
    <w:link w:val="TextodegloboCar"/>
    <w:uiPriority w:val="99"/>
    <w:semiHidden/>
    <w:unhideWhenUsed/>
    <w:rsid w:val="00282506"/>
    <w:rPr>
      <w:rFonts w:ascii="Tahoma" w:hAnsi="Tahoma"/>
      <w:sz w:val="16"/>
      <w:szCs w:val="16"/>
    </w:rPr>
  </w:style>
  <w:style w:type="character" w:customStyle="1" w:styleId="TextodegloboCar">
    <w:name w:val="Texto de globo Car"/>
    <w:basedOn w:val="Fuentedeprrafopredeter"/>
    <w:link w:val="Textodeglobo"/>
    <w:uiPriority w:val="99"/>
    <w:semiHidden/>
    <w:rsid w:val="00282506"/>
    <w:rPr>
      <w:rFonts w:ascii="Tahoma" w:eastAsia="Times New Roman" w:hAnsi="Tahoma" w:cs="Times New Roman"/>
      <w:sz w:val="16"/>
      <w:szCs w:val="16"/>
      <w:lang w:val="es-ES" w:eastAsia="es-ES"/>
    </w:rPr>
  </w:style>
  <w:style w:type="character" w:styleId="nfasis">
    <w:name w:val="Emphasis"/>
    <w:uiPriority w:val="20"/>
    <w:qFormat/>
    <w:rsid w:val="00282506"/>
    <w:rPr>
      <w:i/>
      <w:iCs/>
    </w:rPr>
  </w:style>
  <w:style w:type="paragraph" w:styleId="Citadestacada">
    <w:name w:val="Intense Quote"/>
    <w:basedOn w:val="Normal"/>
    <w:next w:val="Normal"/>
    <w:link w:val="CitadestacadaCar"/>
    <w:uiPriority w:val="30"/>
    <w:qFormat/>
    <w:rsid w:val="00282506"/>
    <w:pPr>
      <w:pBdr>
        <w:bottom w:val="single" w:sz="4" w:space="4" w:color="4F81BD"/>
      </w:pBdr>
      <w:spacing w:before="200" w:after="280" w:line="276" w:lineRule="auto"/>
      <w:ind w:left="936" w:right="936"/>
    </w:pPr>
    <w:rPr>
      <w:rFonts w:ascii="Calibri" w:eastAsia="Calibri" w:hAnsi="Calibri"/>
      <w:b/>
      <w:bCs/>
      <w:i/>
      <w:iCs/>
      <w:color w:val="4F81BD"/>
      <w:sz w:val="22"/>
      <w:szCs w:val="22"/>
      <w:lang w:eastAsia="en-US"/>
    </w:rPr>
  </w:style>
  <w:style w:type="character" w:customStyle="1" w:styleId="CitadestacadaCar">
    <w:name w:val="Cita destacada Car"/>
    <w:basedOn w:val="Fuentedeprrafopredeter"/>
    <w:link w:val="Citadestacada"/>
    <w:uiPriority w:val="30"/>
    <w:rsid w:val="00282506"/>
    <w:rPr>
      <w:rFonts w:ascii="Calibri" w:eastAsia="Calibri" w:hAnsi="Calibri" w:cs="Times New Roman"/>
      <w:b/>
      <w:bCs/>
      <w:i/>
      <w:iCs/>
      <w:color w:val="4F81BD"/>
      <w:lang w:val="es-ES"/>
    </w:rPr>
  </w:style>
  <w:style w:type="paragraph" w:styleId="Textonotapie">
    <w:name w:val="footnote text"/>
    <w:basedOn w:val="Normal"/>
    <w:link w:val="TextonotapieCar"/>
    <w:uiPriority w:val="99"/>
    <w:semiHidden/>
    <w:unhideWhenUsed/>
    <w:rsid w:val="00282506"/>
    <w:rPr>
      <w:rFonts w:ascii="Calibri" w:eastAsia="Calibri" w:hAnsi="Calibri"/>
      <w:sz w:val="20"/>
      <w:szCs w:val="20"/>
      <w:lang w:eastAsia="en-US"/>
    </w:rPr>
  </w:style>
  <w:style w:type="character" w:customStyle="1" w:styleId="TextonotapieCar">
    <w:name w:val="Texto nota pie Car"/>
    <w:basedOn w:val="Fuentedeprrafopredeter"/>
    <w:link w:val="Textonotapie"/>
    <w:uiPriority w:val="99"/>
    <w:semiHidden/>
    <w:rsid w:val="00282506"/>
    <w:rPr>
      <w:rFonts w:ascii="Calibri" w:eastAsia="Calibri" w:hAnsi="Calibri" w:cs="Times New Roman"/>
      <w:sz w:val="20"/>
      <w:szCs w:val="20"/>
      <w:lang w:val="es-ES"/>
    </w:rPr>
  </w:style>
  <w:style w:type="character" w:styleId="Refdenotaalpie">
    <w:name w:val="footnote reference"/>
    <w:uiPriority w:val="99"/>
    <w:semiHidden/>
    <w:unhideWhenUsed/>
    <w:rsid w:val="00282506"/>
    <w:rPr>
      <w:vertAlign w:val="superscript"/>
    </w:rPr>
  </w:style>
  <w:style w:type="character" w:customStyle="1" w:styleId="apple-converted-space">
    <w:name w:val="apple-converted-space"/>
    <w:basedOn w:val="Fuentedeprrafopredeter"/>
    <w:rsid w:val="00282506"/>
  </w:style>
  <w:style w:type="character" w:styleId="Textoennegrita">
    <w:name w:val="Strong"/>
    <w:uiPriority w:val="22"/>
    <w:qFormat/>
    <w:rsid w:val="00282506"/>
    <w:rPr>
      <w:b/>
      <w:bCs/>
    </w:rPr>
  </w:style>
  <w:style w:type="character" w:styleId="Hipervnculovisitado">
    <w:name w:val="FollowedHyperlink"/>
    <w:basedOn w:val="Fuentedeprrafopredeter"/>
    <w:uiPriority w:val="99"/>
    <w:semiHidden/>
    <w:unhideWhenUsed/>
    <w:rsid w:val="00282506"/>
    <w:rPr>
      <w:color w:val="954F72"/>
      <w:u w:val="single"/>
    </w:rPr>
  </w:style>
  <w:style w:type="paragraph" w:customStyle="1" w:styleId="xl63">
    <w:name w:val="xl63"/>
    <w:basedOn w:val="Normal"/>
    <w:rsid w:val="0028250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u w:val="single"/>
      <w:lang w:eastAsia="es-MX"/>
    </w:rPr>
  </w:style>
  <w:style w:type="paragraph" w:customStyle="1" w:styleId="xl64">
    <w:name w:val="xl64"/>
    <w:basedOn w:val="Normal"/>
    <w:rsid w:val="00282506"/>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MX"/>
    </w:rPr>
  </w:style>
  <w:style w:type="paragraph" w:customStyle="1" w:styleId="xl65">
    <w:name w:val="xl65"/>
    <w:basedOn w:val="Normal"/>
    <w:rsid w:val="0028250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MX"/>
    </w:rPr>
  </w:style>
  <w:style w:type="paragraph" w:customStyle="1" w:styleId="xl66">
    <w:name w:val="xl66"/>
    <w:basedOn w:val="Normal"/>
    <w:rsid w:val="00282506"/>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MX"/>
    </w:rPr>
  </w:style>
  <w:style w:type="paragraph" w:customStyle="1" w:styleId="xl67">
    <w:name w:val="xl67"/>
    <w:basedOn w:val="Normal"/>
    <w:rsid w:val="00282506"/>
    <w:pPr>
      <w:pBdr>
        <w:top w:val="single" w:sz="4" w:space="0" w:color="auto"/>
        <w:bottom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MX"/>
    </w:rPr>
  </w:style>
  <w:style w:type="paragraph" w:customStyle="1" w:styleId="xl68">
    <w:name w:val="xl68"/>
    <w:basedOn w:val="Normal"/>
    <w:rsid w:val="00282506"/>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hAnsi="Arial" w:cs="Arial"/>
      <w:b/>
      <w:bCs/>
      <w:sz w:val="16"/>
      <w:szCs w:val="16"/>
      <w:lang w:eastAsia="es-MX"/>
    </w:rPr>
  </w:style>
  <w:style w:type="paragraph" w:customStyle="1" w:styleId="xl69">
    <w:name w:val="xl69"/>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6"/>
      <w:szCs w:val="16"/>
      <w:lang w:eastAsia="es-MX"/>
    </w:rPr>
  </w:style>
  <w:style w:type="paragraph" w:customStyle="1" w:styleId="xl70">
    <w:name w:val="xl70"/>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eastAsia="es-MX"/>
    </w:rPr>
  </w:style>
  <w:style w:type="paragraph" w:customStyle="1" w:styleId="xl71">
    <w:name w:val="xl71"/>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eastAsia="es-MX"/>
    </w:rPr>
  </w:style>
  <w:style w:type="paragraph" w:customStyle="1" w:styleId="xl72">
    <w:name w:val="xl72"/>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eastAsia="es-MX"/>
    </w:rPr>
  </w:style>
  <w:style w:type="paragraph" w:customStyle="1" w:styleId="xl73">
    <w:name w:val="xl73"/>
    <w:basedOn w:val="Normal"/>
    <w:rsid w:val="002825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eastAsia="es-MX"/>
    </w:rPr>
  </w:style>
  <w:style w:type="paragraph" w:customStyle="1" w:styleId="xl74">
    <w:name w:val="xl74"/>
    <w:basedOn w:val="Normal"/>
    <w:rsid w:val="002825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eastAsia="es-MX"/>
    </w:rPr>
  </w:style>
  <w:style w:type="paragraph" w:customStyle="1" w:styleId="xl75">
    <w:name w:val="xl75"/>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pPr>
    <w:rPr>
      <w:sz w:val="16"/>
      <w:szCs w:val="16"/>
      <w:lang w:eastAsia="es-MX"/>
    </w:rPr>
  </w:style>
  <w:style w:type="paragraph" w:customStyle="1" w:styleId="xl76">
    <w:name w:val="xl76"/>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16"/>
      <w:szCs w:val="16"/>
      <w:lang w:eastAsia="es-MX"/>
    </w:rPr>
  </w:style>
  <w:style w:type="paragraph" w:customStyle="1" w:styleId="xl77">
    <w:name w:val="xl77"/>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b/>
      <w:bCs/>
      <w:sz w:val="16"/>
      <w:szCs w:val="16"/>
      <w:lang w:eastAsia="es-MX"/>
    </w:rPr>
  </w:style>
  <w:style w:type="paragraph" w:customStyle="1" w:styleId="xl78">
    <w:name w:val="xl78"/>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b/>
      <w:bCs/>
      <w:sz w:val="16"/>
      <w:szCs w:val="16"/>
      <w:lang w:eastAsia="es-MX"/>
    </w:rPr>
  </w:style>
  <w:style w:type="paragraph" w:customStyle="1" w:styleId="xl79">
    <w:name w:val="xl79"/>
    <w:basedOn w:val="Normal"/>
    <w:rsid w:val="002825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6"/>
      <w:szCs w:val="16"/>
      <w:lang w:eastAsia="es-MX"/>
    </w:rPr>
  </w:style>
  <w:style w:type="paragraph" w:customStyle="1" w:styleId="xl80">
    <w:name w:val="xl80"/>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MX"/>
    </w:rPr>
  </w:style>
  <w:style w:type="paragraph" w:customStyle="1" w:styleId="xl81">
    <w:name w:val="xl81"/>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6"/>
      <w:szCs w:val="16"/>
      <w:lang w:eastAsia="es-MX"/>
    </w:rPr>
  </w:style>
  <w:style w:type="paragraph" w:customStyle="1" w:styleId="xl82">
    <w:name w:val="xl82"/>
    <w:basedOn w:val="Normal"/>
    <w:rsid w:val="002825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lang w:eastAsia="es-MX"/>
    </w:rPr>
  </w:style>
  <w:style w:type="paragraph" w:customStyle="1" w:styleId="xl83">
    <w:name w:val="xl83"/>
    <w:basedOn w:val="Normal"/>
    <w:rsid w:val="002825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eastAsia="es-MX"/>
    </w:rPr>
  </w:style>
  <w:style w:type="paragraph" w:customStyle="1" w:styleId="xl84">
    <w:name w:val="xl84"/>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eastAsia="es-MX"/>
    </w:rPr>
  </w:style>
  <w:style w:type="paragraph" w:customStyle="1" w:styleId="xl85">
    <w:name w:val="xl85"/>
    <w:basedOn w:val="Normal"/>
    <w:rsid w:val="00282506"/>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6"/>
      <w:szCs w:val="16"/>
      <w:lang w:eastAsia="es-MX"/>
    </w:rPr>
  </w:style>
  <w:style w:type="paragraph" w:customStyle="1" w:styleId="xl86">
    <w:name w:val="xl86"/>
    <w:basedOn w:val="Normal"/>
    <w:rsid w:val="002825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eastAsia="es-MX"/>
    </w:rPr>
  </w:style>
  <w:style w:type="paragraph" w:customStyle="1" w:styleId="xl87">
    <w:name w:val="xl87"/>
    <w:basedOn w:val="Normal"/>
    <w:rsid w:val="00282506"/>
    <w:pPr>
      <w:pBdr>
        <w:top w:val="single" w:sz="4" w:space="0" w:color="auto"/>
        <w:left w:val="single" w:sz="4" w:space="0" w:color="auto"/>
        <w:bottom w:val="single" w:sz="4" w:space="0" w:color="auto"/>
      </w:pBdr>
      <w:spacing w:before="100" w:beforeAutospacing="1" w:after="100" w:afterAutospacing="1"/>
      <w:jc w:val="center"/>
    </w:pPr>
    <w:rPr>
      <w:b/>
      <w:bCs/>
      <w:sz w:val="16"/>
      <w:szCs w:val="16"/>
      <w:lang w:eastAsia="es-MX"/>
    </w:rPr>
  </w:style>
  <w:style w:type="paragraph" w:customStyle="1" w:styleId="xl88">
    <w:name w:val="xl88"/>
    <w:basedOn w:val="Normal"/>
    <w:rsid w:val="00282506"/>
    <w:pPr>
      <w:pBdr>
        <w:top w:val="single" w:sz="4" w:space="0" w:color="auto"/>
        <w:bottom w:val="single" w:sz="4" w:space="0" w:color="auto"/>
      </w:pBdr>
      <w:spacing w:before="100" w:beforeAutospacing="1" w:after="100" w:afterAutospacing="1"/>
      <w:jc w:val="center"/>
    </w:pPr>
    <w:rPr>
      <w:b/>
      <w:bCs/>
      <w:sz w:val="16"/>
      <w:szCs w:val="16"/>
      <w:lang w:eastAsia="es-MX"/>
    </w:rPr>
  </w:style>
  <w:style w:type="paragraph" w:customStyle="1" w:styleId="xl89">
    <w:name w:val="xl89"/>
    <w:basedOn w:val="Normal"/>
    <w:rsid w:val="00282506"/>
    <w:pPr>
      <w:pBdr>
        <w:top w:val="single" w:sz="4" w:space="0" w:color="auto"/>
        <w:bottom w:val="single" w:sz="4" w:space="0" w:color="auto"/>
        <w:right w:val="single" w:sz="4" w:space="0" w:color="auto"/>
      </w:pBdr>
      <w:spacing w:before="100" w:beforeAutospacing="1" w:after="100" w:afterAutospacing="1"/>
      <w:jc w:val="center"/>
    </w:pPr>
    <w:rPr>
      <w:b/>
      <w:bCs/>
      <w:sz w:val="16"/>
      <w:szCs w:val="16"/>
      <w:lang w:eastAsia="es-MX"/>
    </w:rPr>
  </w:style>
  <w:style w:type="paragraph" w:customStyle="1" w:styleId="xl90">
    <w:name w:val="xl90"/>
    <w:basedOn w:val="Normal"/>
    <w:rsid w:val="00282506"/>
    <w:pPr>
      <w:spacing w:before="100" w:beforeAutospacing="1" w:after="100" w:afterAutospacing="1"/>
    </w:pPr>
    <w:rPr>
      <w:sz w:val="16"/>
      <w:szCs w:val="16"/>
      <w:lang w:eastAsia="es-MX"/>
    </w:rPr>
  </w:style>
  <w:style w:type="paragraph" w:customStyle="1" w:styleId="xl91">
    <w:name w:val="xl91"/>
    <w:basedOn w:val="Normal"/>
    <w:rsid w:val="00282506"/>
    <w:pPr>
      <w:spacing w:before="100" w:beforeAutospacing="1" w:after="100" w:afterAutospacing="1"/>
    </w:pPr>
    <w:rPr>
      <w:sz w:val="16"/>
      <w:szCs w:val="16"/>
      <w:lang w:eastAsia="es-MX"/>
    </w:rPr>
  </w:style>
  <w:style w:type="paragraph" w:customStyle="1" w:styleId="xl92">
    <w:name w:val="xl92"/>
    <w:basedOn w:val="Normal"/>
    <w:rsid w:val="00282506"/>
    <w:pPr>
      <w:spacing w:before="100" w:beforeAutospacing="1" w:after="100" w:afterAutospacing="1"/>
      <w:textAlignment w:val="center"/>
    </w:pPr>
    <w:rPr>
      <w:sz w:val="16"/>
      <w:szCs w:val="16"/>
      <w:lang w:eastAsia="es-MX"/>
    </w:rPr>
  </w:style>
  <w:style w:type="paragraph" w:customStyle="1" w:styleId="xl93">
    <w:name w:val="xl93"/>
    <w:basedOn w:val="Normal"/>
    <w:rsid w:val="00282506"/>
    <w:pPr>
      <w:shd w:val="clear" w:color="000000" w:fill="FFFFFF"/>
      <w:spacing w:before="100" w:beforeAutospacing="1" w:after="100" w:afterAutospacing="1"/>
      <w:textAlignment w:val="center"/>
    </w:pPr>
    <w:rPr>
      <w:sz w:val="16"/>
      <w:szCs w:val="16"/>
      <w:lang w:eastAsia="es-MX"/>
    </w:rPr>
  </w:style>
  <w:style w:type="paragraph" w:customStyle="1" w:styleId="xl94">
    <w:name w:val="xl94"/>
    <w:basedOn w:val="Normal"/>
    <w:rsid w:val="00282506"/>
    <w:pPr>
      <w:shd w:val="clear" w:color="000000" w:fill="FFFFFF"/>
      <w:spacing w:before="100" w:beforeAutospacing="1" w:after="100" w:afterAutospacing="1"/>
      <w:textAlignment w:val="center"/>
    </w:pPr>
    <w:rPr>
      <w:b/>
      <w:bCs/>
      <w:sz w:val="16"/>
      <w:szCs w:val="16"/>
      <w:lang w:eastAsia="es-MX"/>
    </w:rPr>
  </w:style>
  <w:style w:type="paragraph" w:customStyle="1" w:styleId="xl95">
    <w:name w:val="xl95"/>
    <w:basedOn w:val="Normal"/>
    <w:rsid w:val="002825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sz w:val="16"/>
      <w:szCs w:val="16"/>
      <w:lang w:eastAsia="es-MX"/>
    </w:rPr>
  </w:style>
  <w:style w:type="paragraph" w:customStyle="1" w:styleId="xl96">
    <w:name w:val="xl96"/>
    <w:basedOn w:val="Normal"/>
    <w:rsid w:val="0028250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sz w:val="16"/>
      <w:szCs w:val="16"/>
      <w:lang w:eastAsia="es-MX"/>
    </w:rPr>
  </w:style>
  <w:style w:type="paragraph" w:customStyle="1" w:styleId="xl97">
    <w:name w:val="xl97"/>
    <w:basedOn w:val="Normal"/>
    <w:rsid w:val="00282506"/>
    <w:pPr>
      <w:spacing w:before="100" w:beforeAutospacing="1" w:after="100" w:afterAutospacing="1"/>
    </w:pPr>
    <w:rPr>
      <w:sz w:val="16"/>
      <w:szCs w:val="16"/>
      <w:lang w:eastAsia="es-MX"/>
    </w:rPr>
  </w:style>
  <w:style w:type="character" w:styleId="Refdecomentario">
    <w:name w:val="annotation reference"/>
    <w:basedOn w:val="Fuentedeprrafopredeter"/>
    <w:uiPriority w:val="99"/>
    <w:semiHidden/>
    <w:unhideWhenUsed/>
    <w:rsid w:val="00282506"/>
    <w:rPr>
      <w:sz w:val="16"/>
      <w:szCs w:val="16"/>
    </w:rPr>
  </w:style>
  <w:style w:type="paragraph" w:styleId="Textocomentario">
    <w:name w:val="annotation text"/>
    <w:basedOn w:val="Normal"/>
    <w:link w:val="TextocomentarioCar"/>
    <w:uiPriority w:val="99"/>
    <w:semiHidden/>
    <w:unhideWhenUsed/>
    <w:rsid w:val="00282506"/>
    <w:rPr>
      <w:sz w:val="20"/>
      <w:szCs w:val="20"/>
    </w:rPr>
  </w:style>
  <w:style w:type="character" w:customStyle="1" w:styleId="TextocomentarioCar">
    <w:name w:val="Texto comentario Car"/>
    <w:basedOn w:val="Fuentedeprrafopredeter"/>
    <w:link w:val="Textocomentario"/>
    <w:uiPriority w:val="99"/>
    <w:semiHidden/>
    <w:rsid w:val="00282506"/>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282506"/>
    <w:rPr>
      <w:b/>
      <w:bCs/>
    </w:rPr>
  </w:style>
  <w:style w:type="character" w:customStyle="1" w:styleId="AsuntodelcomentarioCar">
    <w:name w:val="Asunto del comentario Car"/>
    <w:basedOn w:val="TextocomentarioCar"/>
    <w:link w:val="Asuntodelcomentario"/>
    <w:uiPriority w:val="99"/>
    <w:semiHidden/>
    <w:rsid w:val="00282506"/>
    <w:rPr>
      <w:rFonts w:ascii="Times New Roman" w:eastAsia="Times New Roman" w:hAnsi="Times New Roman" w:cs="Times New Roman"/>
      <w:b/>
      <w:bCs/>
      <w:sz w:val="20"/>
      <w:szCs w:val="20"/>
      <w:lang w:val="es-ES" w:eastAsia="es-ES"/>
    </w:rPr>
  </w:style>
  <w:style w:type="paragraph" w:customStyle="1" w:styleId="Texto">
    <w:name w:val="Texto"/>
    <w:basedOn w:val="Normal"/>
    <w:link w:val="TextoCar"/>
    <w:qFormat/>
    <w:rsid w:val="00282506"/>
    <w:pPr>
      <w:spacing w:after="101" w:line="216" w:lineRule="exact"/>
      <w:ind w:firstLine="288"/>
      <w:jc w:val="both"/>
    </w:pPr>
    <w:rPr>
      <w:rFonts w:ascii="Arial" w:hAnsi="Arial" w:cs="Arial"/>
      <w:sz w:val="18"/>
      <w:szCs w:val="20"/>
    </w:rPr>
  </w:style>
  <w:style w:type="character" w:customStyle="1" w:styleId="TextoCar">
    <w:name w:val="Texto Car"/>
    <w:link w:val="Texto"/>
    <w:locked/>
    <w:rsid w:val="00282506"/>
    <w:rPr>
      <w:rFonts w:ascii="Arial" w:eastAsia="Times New Roman" w:hAnsi="Arial" w:cs="Arial"/>
      <w:sz w:val="18"/>
      <w:szCs w:val="20"/>
      <w:lang w:val="es-ES" w:eastAsia="es-ES"/>
    </w:rPr>
  </w:style>
  <w:style w:type="paragraph" w:styleId="Textosinformato">
    <w:name w:val="Plain Text"/>
    <w:basedOn w:val="Normal"/>
    <w:link w:val="TextosinformatoCar"/>
    <w:rsid w:val="00282506"/>
    <w:rPr>
      <w:rFonts w:ascii="Courier New" w:hAnsi="Courier New" w:cs="Courier New"/>
      <w:sz w:val="20"/>
      <w:szCs w:val="20"/>
    </w:rPr>
  </w:style>
  <w:style w:type="character" w:customStyle="1" w:styleId="TextosinformatoCar">
    <w:name w:val="Texto sin formato Car"/>
    <w:basedOn w:val="Fuentedeprrafopredeter"/>
    <w:link w:val="Textosinformato"/>
    <w:rsid w:val="00282506"/>
    <w:rPr>
      <w:rFonts w:ascii="Courier New" w:eastAsia="Times New Roman" w:hAnsi="Courier New" w:cs="Courier New"/>
      <w:sz w:val="20"/>
      <w:szCs w:val="20"/>
      <w:lang w:val="es-ES" w:eastAsia="es-ES"/>
    </w:rPr>
  </w:style>
  <w:style w:type="paragraph" w:styleId="Revisin">
    <w:name w:val="Revision"/>
    <w:hidden/>
    <w:uiPriority w:val="99"/>
    <w:semiHidden/>
    <w:rsid w:val="00282506"/>
    <w:pPr>
      <w:spacing w:after="0" w:line="240" w:lineRule="auto"/>
    </w:pPr>
    <w:rPr>
      <w:rFonts w:ascii="Times New Roman" w:eastAsia="Times New Roman" w:hAnsi="Times New Roman" w:cs="Times New Roman"/>
      <w:sz w:val="24"/>
      <w:szCs w:val="24"/>
      <w:lang w:val="es-ES" w:eastAsia="es-ES"/>
    </w:rPr>
  </w:style>
  <w:style w:type="table" w:customStyle="1" w:styleId="TableGrid">
    <w:name w:val="TableGrid"/>
    <w:rsid w:val="00282506"/>
    <w:pPr>
      <w:spacing w:after="0" w:line="240" w:lineRule="auto"/>
    </w:pPr>
    <w:rPr>
      <w:rFonts w:eastAsiaTheme="minorEastAsia"/>
      <w:lang w:val="es-US" w:eastAsia="es-MX"/>
    </w:rPr>
    <w:tblPr>
      <w:tblCellMar>
        <w:top w:w="0" w:type="dxa"/>
        <w:left w:w="0" w:type="dxa"/>
        <w:bottom w:w="0" w:type="dxa"/>
        <w:right w:w="0" w:type="dxa"/>
      </w:tblCellMar>
    </w:tblPr>
  </w:style>
  <w:style w:type="paragraph" w:customStyle="1" w:styleId="msonormal0">
    <w:name w:val="msonormal"/>
    <w:basedOn w:val="Normal"/>
    <w:rsid w:val="00D826BC"/>
    <w:pPr>
      <w:spacing w:before="100" w:beforeAutospacing="1" w:after="100" w:afterAutospacing="1"/>
    </w:pPr>
  </w:style>
  <w:style w:type="character" w:styleId="Mencinsinresolver">
    <w:name w:val="Unresolved Mention"/>
    <w:basedOn w:val="Fuentedeprrafopredeter"/>
    <w:uiPriority w:val="99"/>
    <w:semiHidden/>
    <w:unhideWhenUsed/>
    <w:rsid w:val="00826AA5"/>
    <w:rPr>
      <w:color w:val="605E5C"/>
      <w:shd w:val="clear" w:color="auto" w:fill="E1DFDD"/>
    </w:rPr>
  </w:style>
  <w:style w:type="table" w:customStyle="1" w:styleId="TableNormal">
    <w:name w:val="Table Normal"/>
    <w:uiPriority w:val="2"/>
    <w:semiHidden/>
    <w:unhideWhenUsed/>
    <w:qFormat/>
    <w:rsid w:val="003812A3"/>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3812A3"/>
    <w:pPr>
      <w:widowControl w:val="0"/>
      <w:autoSpaceDE w:val="0"/>
      <w:autoSpaceDN w:val="0"/>
    </w:pPr>
    <w:rPr>
      <w:rFonts w:ascii="Calibri Light" w:eastAsia="Calibri Light" w:hAnsi="Calibri Light" w:cs="Calibri Light"/>
      <w:sz w:val="22"/>
      <w:szCs w:val="22"/>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755328">
      <w:bodyDiv w:val="1"/>
      <w:marLeft w:val="0"/>
      <w:marRight w:val="0"/>
      <w:marTop w:val="0"/>
      <w:marBottom w:val="0"/>
      <w:divBdr>
        <w:top w:val="none" w:sz="0" w:space="0" w:color="auto"/>
        <w:left w:val="none" w:sz="0" w:space="0" w:color="auto"/>
        <w:bottom w:val="none" w:sz="0" w:space="0" w:color="auto"/>
        <w:right w:val="none" w:sz="0" w:space="0" w:color="auto"/>
      </w:divBdr>
    </w:div>
    <w:div w:id="164130405">
      <w:bodyDiv w:val="1"/>
      <w:marLeft w:val="0"/>
      <w:marRight w:val="0"/>
      <w:marTop w:val="0"/>
      <w:marBottom w:val="0"/>
      <w:divBdr>
        <w:top w:val="none" w:sz="0" w:space="0" w:color="auto"/>
        <w:left w:val="none" w:sz="0" w:space="0" w:color="auto"/>
        <w:bottom w:val="none" w:sz="0" w:space="0" w:color="auto"/>
        <w:right w:val="none" w:sz="0" w:space="0" w:color="auto"/>
      </w:divBdr>
    </w:div>
    <w:div w:id="450174212">
      <w:bodyDiv w:val="1"/>
      <w:marLeft w:val="0"/>
      <w:marRight w:val="0"/>
      <w:marTop w:val="0"/>
      <w:marBottom w:val="0"/>
      <w:divBdr>
        <w:top w:val="none" w:sz="0" w:space="0" w:color="auto"/>
        <w:left w:val="none" w:sz="0" w:space="0" w:color="auto"/>
        <w:bottom w:val="none" w:sz="0" w:space="0" w:color="auto"/>
        <w:right w:val="none" w:sz="0" w:space="0" w:color="auto"/>
      </w:divBdr>
    </w:div>
    <w:div w:id="613943158">
      <w:bodyDiv w:val="1"/>
      <w:marLeft w:val="0"/>
      <w:marRight w:val="0"/>
      <w:marTop w:val="0"/>
      <w:marBottom w:val="0"/>
      <w:divBdr>
        <w:top w:val="none" w:sz="0" w:space="0" w:color="auto"/>
        <w:left w:val="none" w:sz="0" w:space="0" w:color="auto"/>
        <w:bottom w:val="none" w:sz="0" w:space="0" w:color="auto"/>
        <w:right w:val="none" w:sz="0" w:space="0" w:color="auto"/>
      </w:divBdr>
    </w:div>
    <w:div w:id="642198351">
      <w:bodyDiv w:val="1"/>
      <w:marLeft w:val="0"/>
      <w:marRight w:val="0"/>
      <w:marTop w:val="0"/>
      <w:marBottom w:val="0"/>
      <w:divBdr>
        <w:top w:val="none" w:sz="0" w:space="0" w:color="auto"/>
        <w:left w:val="none" w:sz="0" w:space="0" w:color="auto"/>
        <w:bottom w:val="none" w:sz="0" w:space="0" w:color="auto"/>
        <w:right w:val="none" w:sz="0" w:space="0" w:color="auto"/>
      </w:divBdr>
    </w:div>
    <w:div w:id="695160540">
      <w:bodyDiv w:val="1"/>
      <w:marLeft w:val="0"/>
      <w:marRight w:val="0"/>
      <w:marTop w:val="0"/>
      <w:marBottom w:val="0"/>
      <w:divBdr>
        <w:top w:val="none" w:sz="0" w:space="0" w:color="auto"/>
        <w:left w:val="none" w:sz="0" w:space="0" w:color="auto"/>
        <w:bottom w:val="none" w:sz="0" w:space="0" w:color="auto"/>
        <w:right w:val="none" w:sz="0" w:space="0" w:color="auto"/>
      </w:divBdr>
    </w:div>
    <w:div w:id="730202263">
      <w:bodyDiv w:val="1"/>
      <w:marLeft w:val="0"/>
      <w:marRight w:val="0"/>
      <w:marTop w:val="0"/>
      <w:marBottom w:val="0"/>
      <w:divBdr>
        <w:top w:val="none" w:sz="0" w:space="0" w:color="auto"/>
        <w:left w:val="none" w:sz="0" w:space="0" w:color="auto"/>
        <w:bottom w:val="none" w:sz="0" w:space="0" w:color="auto"/>
        <w:right w:val="none" w:sz="0" w:space="0" w:color="auto"/>
      </w:divBdr>
    </w:div>
    <w:div w:id="851719714">
      <w:bodyDiv w:val="1"/>
      <w:marLeft w:val="0"/>
      <w:marRight w:val="0"/>
      <w:marTop w:val="0"/>
      <w:marBottom w:val="0"/>
      <w:divBdr>
        <w:top w:val="none" w:sz="0" w:space="0" w:color="auto"/>
        <w:left w:val="none" w:sz="0" w:space="0" w:color="auto"/>
        <w:bottom w:val="none" w:sz="0" w:space="0" w:color="auto"/>
        <w:right w:val="none" w:sz="0" w:space="0" w:color="auto"/>
      </w:divBdr>
    </w:div>
    <w:div w:id="859052150">
      <w:bodyDiv w:val="1"/>
      <w:marLeft w:val="0"/>
      <w:marRight w:val="0"/>
      <w:marTop w:val="0"/>
      <w:marBottom w:val="0"/>
      <w:divBdr>
        <w:top w:val="none" w:sz="0" w:space="0" w:color="auto"/>
        <w:left w:val="none" w:sz="0" w:space="0" w:color="auto"/>
        <w:bottom w:val="none" w:sz="0" w:space="0" w:color="auto"/>
        <w:right w:val="none" w:sz="0" w:space="0" w:color="auto"/>
      </w:divBdr>
    </w:div>
    <w:div w:id="931090367">
      <w:bodyDiv w:val="1"/>
      <w:marLeft w:val="0"/>
      <w:marRight w:val="0"/>
      <w:marTop w:val="0"/>
      <w:marBottom w:val="0"/>
      <w:divBdr>
        <w:top w:val="none" w:sz="0" w:space="0" w:color="auto"/>
        <w:left w:val="none" w:sz="0" w:space="0" w:color="auto"/>
        <w:bottom w:val="none" w:sz="0" w:space="0" w:color="auto"/>
        <w:right w:val="none" w:sz="0" w:space="0" w:color="auto"/>
      </w:divBdr>
    </w:div>
    <w:div w:id="1182475259">
      <w:bodyDiv w:val="1"/>
      <w:marLeft w:val="0"/>
      <w:marRight w:val="0"/>
      <w:marTop w:val="0"/>
      <w:marBottom w:val="0"/>
      <w:divBdr>
        <w:top w:val="none" w:sz="0" w:space="0" w:color="auto"/>
        <w:left w:val="none" w:sz="0" w:space="0" w:color="auto"/>
        <w:bottom w:val="none" w:sz="0" w:space="0" w:color="auto"/>
        <w:right w:val="none" w:sz="0" w:space="0" w:color="auto"/>
      </w:divBdr>
    </w:div>
    <w:div w:id="1190415110">
      <w:bodyDiv w:val="1"/>
      <w:marLeft w:val="0"/>
      <w:marRight w:val="0"/>
      <w:marTop w:val="0"/>
      <w:marBottom w:val="0"/>
      <w:divBdr>
        <w:top w:val="none" w:sz="0" w:space="0" w:color="auto"/>
        <w:left w:val="none" w:sz="0" w:space="0" w:color="auto"/>
        <w:bottom w:val="none" w:sz="0" w:space="0" w:color="auto"/>
        <w:right w:val="none" w:sz="0" w:space="0" w:color="auto"/>
      </w:divBdr>
    </w:div>
    <w:div w:id="1236623259">
      <w:bodyDiv w:val="1"/>
      <w:marLeft w:val="0"/>
      <w:marRight w:val="0"/>
      <w:marTop w:val="0"/>
      <w:marBottom w:val="0"/>
      <w:divBdr>
        <w:top w:val="none" w:sz="0" w:space="0" w:color="auto"/>
        <w:left w:val="none" w:sz="0" w:space="0" w:color="auto"/>
        <w:bottom w:val="none" w:sz="0" w:space="0" w:color="auto"/>
        <w:right w:val="none" w:sz="0" w:space="0" w:color="auto"/>
      </w:divBdr>
    </w:div>
    <w:div w:id="1445806044">
      <w:bodyDiv w:val="1"/>
      <w:marLeft w:val="0"/>
      <w:marRight w:val="0"/>
      <w:marTop w:val="0"/>
      <w:marBottom w:val="0"/>
      <w:divBdr>
        <w:top w:val="none" w:sz="0" w:space="0" w:color="auto"/>
        <w:left w:val="none" w:sz="0" w:space="0" w:color="auto"/>
        <w:bottom w:val="none" w:sz="0" w:space="0" w:color="auto"/>
        <w:right w:val="none" w:sz="0" w:space="0" w:color="auto"/>
      </w:divBdr>
    </w:div>
    <w:div w:id="1584950499">
      <w:bodyDiv w:val="1"/>
      <w:marLeft w:val="0"/>
      <w:marRight w:val="0"/>
      <w:marTop w:val="0"/>
      <w:marBottom w:val="0"/>
      <w:divBdr>
        <w:top w:val="none" w:sz="0" w:space="0" w:color="auto"/>
        <w:left w:val="none" w:sz="0" w:space="0" w:color="auto"/>
        <w:bottom w:val="none" w:sz="0" w:space="0" w:color="auto"/>
        <w:right w:val="none" w:sz="0" w:space="0" w:color="auto"/>
      </w:divBdr>
    </w:div>
    <w:div w:id="2030448744">
      <w:bodyDiv w:val="1"/>
      <w:marLeft w:val="0"/>
      <w:marRight w:val="0"/>
      <w:marTop w:val="0"/>
      <w:marBottom w:val="0"/>
      <w:divBdr>
        <w:top w:val="none" w:sz="0" w:space="0" w:color="auto"/>
        <w:left w:val="none" w:sz="0" w:space="0" w:color="auto"/>
        <w:bottom w:val="none" w:sz="0" w:space="0" w:color="auto"/>
        <w:right w:val="none" w:sz="0" w:space="0" w:color="auto"/>
      </w:divBdr>
    </w:div>
    <w:div w:id="21045688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emf"/><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fontTable" Target="fontTable.xml"/><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4.png"/><Relationship Id="rId28"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footer" Target="footer4.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emf"/><Relationship Id="rId27" Type="http://schemas.openxmlformats.org/officeDocument/2006/relationships/image" Target="media/image18.jpeg"/><Relationship Id="rId30" Type="http://schemas.openxmlformats.org/officeDocument/2006/relationships/footer" Target="footer3.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5BD63-8697-4D33-9714-AB841E843E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TotalTime>
  <Pages>65</Pages>
  <Words>17360</Words>
  <Characters>95482</Characters>
  <Application>Microsoft Office Word</Application>
  <DocSecurity>0</DocSecurity>
  <Lines>795</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Hugo Eder Monterrosas Diaz</cp:lastModifiedBy>
  <cp:revision>14</cp:revision>
  <cp:lastPrinted>2024-11-06T21:38:00Z</cp:lastPrinted>
  <dcterms:created xsi:type="dcterms:W3CDTF">2024-11-07T22:37:00Z</dcterms:created>
  <dcterms:modified xsi:type="dcterms:W3CDTF">2024-11-11T23:38:00Z</dcterms:modified>
</cp:coreProperties>
</file>